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C29FC75" w:rsidR="00FB7DE0" w:rsidRPr="009857E8" w:rsidRDefault="00C83041" w:rsidP="00EE3B13">
            <w:pPr>
              <w:jc w:val="both"/>
              <w:rPr>
                <w:b/>
                <w:bCs/>
                <w:caps/>
                <w:sz w:val="20"/>
                <w:szCs w:val="20"/>
              </w:rPr>
            </w:pPr>
            <w:r w:rsidRPr="00C83041">
              <w:rPr>
                <w:b/>
                <w:bCs/>
                <w:caps/>
                <w:sz w:val="20"/>
                <w:szCs w:val="20"/>
              </w:rPr>
              <w:t>РОССИЙСКИЙ РЫНОК СУХАРИКОВ 2018.ТЕНДЕНЦИИ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004F0CBE" w:rsidR="00FB7DE0" w:rsidRPr="00A31814" w:rsidRDefault="00144F4C" w:rsidP="00C83041">
            <w:pPr>
              <w:rPr>
                <w:sz w:val="20"/>
                <w:szCs w:val="20"/>
              </w:rPr>
            </w:pPr>
            <w:r>
              <w:rPr>
                <w:sz w:val="20"/>
                <w:szCs w:val="20"/>
              </w:rPr>
              <w:t>1</w:t>
            </w:r>
            <w:r w:rsidR="007767B0">
              <w:rPr>
                <w:sz w:val="20"/>
                <w:szCs w:val="20"/>
              </w:rPr>
              <w:t>2</w:t>
            </w:r>
            <w:r w:rsidR="00B026EF">
              <w:rPr>
                <w:sz w:val="20"/>
                <w:szCs w:val="20"/>
              </w:rPr>
              <w:t>.</w:t>
            </w:r>
            <w:r>
              <w:rPr>
                <w:sz w:val="20"/>
                <w:szCs w:val="20"/>
              </w:rPr>
              <w:t>0</w:t>
            </w:r>
            <w:r w:rsidR="00C83041">
              <w:rPr>
                <w:sz w:val="20"/>
                <w:szCs w:val="20"/>
              </w:rPr>
              <w:t>5</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21A67DE7" w:rsidR="00FB7DE0" w:rsidRPr="00A31814" w:rsidRDefault="00C83041" w:rsidP="007F489A">
            <w:pPr>
              <w:rPr>
                <w:sz w:val="20"/>
                <w:szCs w:val="20"/>
              </w:rPr>
            </w:pPr>
            <w:r>
              <w:rPr>
                <w:sz w:val="20"/>
                <w:szCs w:val="20"/>
              </w:rPr>
              <w:t>86</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1CAF2B35"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C83041">
              <w:rPr>
                <w:sz w:val="20"/>
                <w:szCs w:val="20"/>
              </w:rPr>
              <w:t>сухариков</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0E5E6141" w14:textId="37053D52"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 xml:space="preserve">Производство сухариков начиная с 2010 года показывает положительную динамику. За первый квартал 2018 года было уже произведено </w:t>
            </w:r>
            <w:r>
              <w:rPr>
                <w:rFonts w:ascii="Times New Roman" w:eastAsia="Times New Roman" w:hAnsi="Times New Roman"/>
                <w:szCs w:val="20"/>
              </w:rPr>
              <w:t>…</w:t>
            </w:r>
            <w:r w:rsidRPr="00C83041">
              <w:rPr>
                <w:rFonts w:ascii="Times New Roman" w:eastAsia="Times New Roman" w:hAnsi="Times New Roman"/>
                <w:szCs w:val="20"/>
              </w:rPr>
              <w:t xml:space="preserve"> тонн продукции.</w:t>
            </w:r>
          </w:p>
          <w:p w14:paraId="55C5AE63" w14:textId="7C7F0448"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Импорт в Россию товаров из группы «сухари, гренки и аналогичные обжаренные продукты» за период 2014 - 2017 составил $</w:t>
            </w:r>
            <w:r>
              <w:rPr>
                <w:rFonts w:ascii="Times New Roman" w:eastAsia="Times New Roman" w:hAnsi="Times New Roman"/>
                <w:szCs w:val="20"/>
              </w:rPr>
              <w:t>......</w:t>
            </w:r>
            <w:r w:rsidRPr="00C83041">
              <w:rPr>
                <w:rFonts w:ascii="Times New Roman" w:eastAsia="Times New Roman" w:hAnsi="Times New Roman"/>
                <w:szCs w:val="20"/>
              </w:rPr>
              <w:t>., общим весом</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sidRPr="00C83041">
              <w:rPr>
                <w:rFonts w:ascii="Times New Roman" w:eastAsia="Times New Roman" w:hAnsi="Times New Roman"/>
                <w:szCs w:val="20"/>
              </w:rPr>
              <w:t xml:space="preserve"> тонн.</w:t>
            </w:r>
          </w:p>
          <w:p w14:paraId="1BBFF983" w14:textId="6CC36459"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 xml:space="preserve">В структуре импорта по странам (товаров из группы «сухари, гренки и аналогичные обжаренные продукты») на первом месте Финляндия </w:t>
            </w:r>
            <w:proofErr w:type="gramStart"/>
            <w:r w:rsidRPr="00C83041">
              <w:rPr>
                <w:rFonts w:ascii="Times New Roman" w:eastAsia="Times New Roman" w:hAnsi="Times New Roman"/>
                <w:szCs w:val="20"/>
              </w:rPr>
              <w:t>(</w:t>
            </w:r>
            <w:r>
              <w:rPr>
                <w:rFonts w:ascii="Times New Roman" w:eastAsia="Times New Roman" w:hAnsi="Times New Roman"/>
                <w:szCs w:val="20"/>
              </w:rPr>
              <w:t>….</w:t>
            </w:r>
            <w:proofErr w:type="gramEnd"/>
            <w:r w:rsidRPr="00C83041">
              <w:rPr>
                <w:rFonts w:ascii="Times New Roman" w:eastAsia="Times New Roman" w:hAnsi="Times New Roman"/>
                <w:szCs w:val="20"/>
              </w:rPr>
              <w:t>%), на втором месте Германия(</w:t>
            </w:r>
            <w:r>
              <w:rPr>
                <w:rFonts w:ascii="Times New Roman" w:eastAsia="Times New Roman" w:hAnsi="Times New Roman"/>
                <w:szCs w:val="20"/>
              </w:rPr>
              <w:t>….</w:t>
            </w:r>
            <w:r w:rsidRPr="00C83041">
              <w:rPr>
                <w:rFonts w:ascii="Times New Roman" w:eastAsia="Times New Roman" w:hAnsi="Times New Roman"/>
                <w:szCs w:val="20"/>
              </w:rPr>
              <w:t>%).</w:t>
            </w:r>
          </w:p>
          <w:p w14:paraId="2ED3DF7F" w14:textId="715C7435"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Экспорт из России товаров из группы «сухари, гренки и аналогичные обжаренные продукты» за период 2013 - 2017 составил </w:t>
            </w:r>
            <w:proofErr w:type="gramStart"/>
            <w:r w:rsidRPr="00C83041">
              <w:rPr>
                <w:rFonts w:ascii="Times New Roman" w:eastAsia="Times New Roman" w:hAnsi="Times New Roman"/>
                <w:szCs w:val="20"/>
              </w:rPr>
              <w:t>$</w:t>
            </w:r>
            <w:r>
              <w:rPr>
                <w:rFonts w:ascii="Times New Roman" w:eastAsia="Times New Roman" w:hAnsi="Times New Roman"/>
                <w:szCs w:val="20"/>
              </w:rPr>
              <w:t>....</w:t>
            </w:r>
            <w:proofErr w:type="gramEnd"/>
            <w:r w:rsidRPr="00C83041">
              <w:rPr>
                <w:rFonts w:ascii="Times New Roman" w:eastAsia="Times New Roman" w:hAnsi="Times New Roman"/>
                <w:szCs w:val="20"/>
              </w:rPr>
              <w:t xml:space="preserve">., общим весом </w:t>
            </w:r>
            <w:r>
              <w:rPr>
                <w:rFonts w:ascii="Times New Roman" w:eastAsia="Times New Roman" w:hAnsi="Times New Roman"/>
                <w:szCs w:val="20"/>
              </w:rPr>
              <w:t>….</w:t>
            </w:r>
            <w:r w:rsidRPr="00C83041">
              <w:rPr>
                <w:rFonts w:ascii="Times New Roman" w:eastAsia="Times New Roman" w:hAnsi="Times New Roman"/>
                <w:szCs w:val="20"/>
              </w:rPr>
              <w:t xml:space="preserve"> тонн.</w:t>
            </w:r>
          </w:p>
          <w:p w14:paraId="1131DADD" w14:textId="7FCD645B" w:rsidR="00C83041" w:rsidRPr="00C83041" w:rsidRDefault="00C83041" w:rsidP="00C83041">
            <w:pPr>
              <w:pStyle w:val="af8"/>
              <w:numPr>
                <w:ilvl w:val="0"/>
                <w:numId w:val="24"/>
              </w:numPr>
              <w:spacing w:line="259" w:lineRule="auto"/>
              <w:contextualSpacing w:val="0"/>
              <w:rPr>
                <w:rFonts w:ascii="Times New Roman" w:eastAsia="Times New Roman" w:hAnsi="Times New Roman"/>
                <w:szCs w:val="20"/>
              </w:rPr>
            </w:pPr>
            <w:r w:rsidRPr="00C83041">
              <w:rPr>
                <w:rFonts w:ascii="Times New Roman" w:eastAsia="Times New Roman" w:hAnsi="Times New Roman"/>
                <w:szCs w:val="20"/>
              </w:rPr>
              <w:t>В структуре экспорта по странам (товаров из группы «сухари, гренки и аналогичные обжаренные продукты») на первом месте</w:t>
            </w:r>
            <w:proofErr w:type="gramStart"/>
            <w:r w:rsidRPr="00C83041">
              <w:rPr>
                <w:rFonts w:ascii="Times New Roman" w:eastAsia="Times New Roman" w:hAnsi="Times New Roman"/>
                <w:szCs w:val="20"/>
              </w:rPr>
              <w:t> </w:t>
            </w:r>
            <w:r>
              <w:rPr>
                <w:rFonts w:ascii="Times New Roman" w:eastAsia="Times New Roman" w:hAnsi="Times New Roman"/>
                <w:szCs w:val="20"/>
              </w:rPr>
              <w:t>….</w:t>
            </w:r>
            <w:proofErr w:type="gramEnd"/>
            <w:r>
              <w:rPr>
                <w:rFonts w:ascii="Times New Roman" w:eastAsia="Times New Roman" w:hAnsi="Times New Roman"/>
                <w:szCs w:val="20"/>
              </w:rPr>
              <w:t>.</w:t>
            </w:r>
            <w:r w:rsidRPr="00C83041">
              <w:rPr>
                <w:rFonts w:ascii="Times New Roman" w:eastAsia="Times New Roman" w:hAnsi="Times New Roman"/>
                <w:szCs w:val="20"/>
              </w:rPr>
              <w:t> </w:t>
            </w:r>
            <w:proofErr w:type="gramStart"/>
            <w:r w:rsidRPr="00C83041">
              <w:rPr>
                <w:rFonts w:ascii="Times New Roman" w:eastAsia="Times New Roman" w:hAnsi="Times New Roman"/>
                <w:szCs w:val="20"/>
              </w:rPr>
              <w:t>(</w:t>
            </w:r>
            <w:r>
              <w:rPr>
                <w:rFonts w:ascii="Times New Roman" w:eastAsia="Times New Roman" w:hAnsi="Times New Roman"/>
                <w:szCs w:val="20"/>
              </w:rPr>
              <w:t>….</w:t>
            </w:r>
            <w:proofErr w:type="gramEnd"/>
            <w:r w:rsidRPr="00C83041">
              <w:rPr>
                <w:rFonts w:ascii="Times New Roman" w:eastAsia="Times New Roman" w:hAnsi="Times New Roman"/>
                <w:szCs w:val="20"/>
              </w:rPr>
              <w:t>%), на втором месте </w:t>
            </w:r>
            <w:r>
              <w:rPr>
                <w:rFonts w:ascii="Times New Roman" w:eastAsia="Times New Roman" w:hAnsi="Times New Roman"/>
                <w:szCs w:val="20"/>
              </w:rPr>
              <w:t>…..</w:t>
            </w:r>
            <w:r w:rsidRPr="00C83041">
              <w:rPr>
                <w:rFonts w:ascii="Times New Roman" w:eastAsia="Times New Roman" w:hAnsi="Times New Roman"/>
                <w:szCs w:val="20"/>
              </w:rPr>
              <w:t>(</w:t>
            </w:r>
            <w:r>
              <w:rPr>
                <w:rFonts w:ascii="Times New Roman" w:eastAsia="Times New Roman" w:hAnsi="Times New Roman"/>
                <w:szCs w:val="20"/>
              </w:rPr>
              <w:t>….</w:t>
            </w:r>
            <w:r w:rsidRPr="00C83041">
              <w:rPr>
                <w:rFonts w:ascii="Times New Roman" w:eastAsia="Times New Roman" w:hAnsi="Times New Roman"/>
                <w:szCs w:val="20"/>
              </w:rPr>
              <w:t>%).</w:t>
            </w:r>
          </w:p>
          <w:p w14:paraId="40A60DF4" w14:textId="0F7E9F3C"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Оборот внешней торговли сухариками в 2016 году в натуральном выражении составил</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sidRPr="00C83041">
              <w:rPr>
                <w:rFonts w:ascii="Times New Roman" w:eastAsia="Times New Roman" w:hAnsi="Times New Roman"/>
                <w:szCs w:val="20"/>
              </w:rPr>
              <w:t xml:space="preserve">.тонн, в стоимостном выражении – </w:t>
            </w:r>
            <w:r>
              <w:rPr>
                <w:rFonts w:ascii="Times New Roman" w:eastAsia="Times New Roman" w:hAnsi="Times New Roman"/>
                <w:szCs w:val="20"/>
              </w:rPr>
              <w:t>….</w:t>
            </w:r>
            <w:r w:rsidRPr="00C83041">
              <w:rPr>
                <w:rFonts w:ascii="Times New Roman" w:eastAsia="Times New Roman" w:hAnsi="Times New Roman"/>
                <w:szCs w:val="20"/>
              </w:rPr>
              <w:t>.USD.</w:t>
            </w:r>
          </w:p>
          <w:p w14:paraId="3D720FED" w14:textId="004D537B"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 xml:space="preserve">В структуре внешней торговли в натуральном выражении доминировал </w:t>
            </w:r>
            <w:proofErr w:type="gramStart"/>
            <w:r w:rsidRPr="00C83041">
              <w:rPr>
                <w:rFonts w:ascii="Times New Roman" w:eastAsia="Times New Roman" w:hAnsi="Times New Roman"/>
                <w:szCs w:val="20"/>
              </w:rPr>
              <w:t>импорт  -</w:t>
            </w:r>
            <w:proofErr w:type="gramEnd"/>
            <w:r w:rsidRPr="00C83041">
              <w:rPr>
                <w:rFonts w:ascii="Times New Roman" w:eastAsia="Times New Roman" w:hAnsi="Times New Roman"/>
                <w:szCs w:val="20"/>
              </w:rPr>
              <w:t xml:space="preserve"> </w:t>
            </w:r>
            <w:r>
              <w:rPr>
                <w:rFonts w:ascii="Times New Roman" w:eastAsia="Times New Roman" w:hAnsi="Times New Roman"/>
                <w:szCs w:val="20"/>
              </w:rPr>
              <w:t>…..</w:t>
            </w:r>
            <w:r w:rsidRPr="00C83041">
              <w:rPr>
                <w:rFonts w:ascii="Times New Roman" w:eastAsia="Times New Roman" w:hAnsi="Times New Roman"/>
                <w:szCs w:val="20"/>
              </w:rPr>
              <w:t xml:space="preserve">%, в стоимостном выражении импорт – </w:t>
            </w:r>
            <w:r>
              <w:rPr>
                <w:rFonts w:ascii="Times New Roman" w:eastAsia="Times New Roman" w:hAnsi="Times New Roman"/>
                <w:szCs w:val="20"/>
              </w:rPr>
              <w:t>…..</w:t>
            </w:r>
            <w:r w:rsidRPr="00C83041">
              <w:rPr>
                <w:rFonts w:ascii="Times New Roman" w:eastAsia="Times New Roman" w:hAnsi="Times New Roman"/>
                <w:szCs w:val="20"/>
              </w:rPr>
              <w:t xml:space="preserve">%. </w:t>
            </w:r>
          </w:p>
          <w:p w14:paraId="5BD9B91C" w14:textId="5667D164"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lastRenderedPageBreak/>
              <w:t>Основной страной-производителем импортных сухариков в 2016 году была</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sidRPr="00C83041">
              <w:rPr>
                <w:rFonts w:ascii="Times New Roman" w:eastAsia="Times New Roman" w:hAnsi="Times New Roman"/>
                <w:szCs w:val="20"/>
              </w:rPr>
              <w:t>. На ее долю пришлось</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Pr>
                <w:rFonts w:ascii="Times New Roman" w:eastAsia="Times New Roman" w:hAnsi="Times New Roman"/>
                <w:szCs w:val="20"/>
              </w:rPr>
              <w:t>.</w:t>
            </w:r>
            <w:r w:rsidRPr="00C83041">
              <w:rPr>
                <w:rFonts w:ascii="Times New Roman" w:eastAsia="Times New Roman" w:hAnsi="Times New Roman"/>
                <w:szCs w:val="20"/>
              </w:rPr>
              <w:t xml:space="preserve">% производства в натуральном выражении и </w:t>
            </w:r>
            <w:r>
              <w:rPr>
                <w:rFonts w:ascii="Times New Roman" w:eastAsia="Times New Roman" w:hAnsi="Times New Roman"/>
                <w:szCs w:val="20"/>
              </w:rPr>
              <w:t>…..</w:t>
            </w:r>
            <w:r w:rsidRPr="00C83041">
              <w:rPr>
                <w:rFonts w:ascii="Times New Roman" w:eastAsia="Times New Roman" w:hAnsi="Times New Roman"/>
                <w:szCs w:val="20"/>
              </w:rPr>
              <w:t>% в стоимостном.</w:t>
            </w:r>
          </w:p>
          <w:p w14:paraId="4A9F41FC" w14:textId="6B172E6D"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 xml:space="preserve">Крупнейшим производителем импортируемых сухариков является компания </w:t>
            </w:r>
            <w:r>
              <w:rPr>
                <w:rFonts w:ascii="Times New Roman" w:eastAsia="Times New Roman" w:hAnsi="Times New Roman"/>
                <w:szCs w:val="20"/>
              </w:rPr>
              <w:t>…..</w:t>
            </w:r>
            <w:r w:rsidRPr="00C83041">
              <w:rPr>
                <w:rFonts w:ascii="Times New Roman" w:eastAsia="Times New Roman" w:hAnsi="Times New Roman"/>
                <w:szCs w:val="20"/>
              </w:rPr>
              <w:t>. На долю этой компании приходится</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sidRPr="00C83041">
              <w:rPr>
                <w:rFonts w:ascii="Times New Roman" w:eastAsia="Times New Roman" w:hAnsi="Times New Roman"/>
                <w:szCs w:val="20"/>
              </w:rPr>
              <w:t xml:space="preserve">% импорта сухариков в натуральном выражении и </w:t>
            </w:r>
            <w:r>
              <w:rPr>
                <w:rFonts w:ascii="Times New Roman" w:eastAsia="Times New Roman" w:hAnsi="Times New Roman"/>
                <w:szCs w:val="20"/>
              </w:rPr>
              <w:t>….</w:t>
            </w:r>
            <w:r w:rsidRPr="00C83041">
              <w:rPr>
                <w:rFonts w:ascii="Times New Roman" w:eastAsia="Times New Roman" w:hAnsi="Times New Roman"/>
                <w:szCs w:val="20"/>
              </w:rPr>
              <w:t>% в денежном.</w:t>
            </w:r>
          </w:p>
          <w:p w14:paraId="5AB34014" w14:textId="0AE1D6C7"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 xml:space="preserve">Лидером среди фирм-экспортеров является </w:t>
            </w:r>
            <w:r>
              <w:rPr>
                <w:rFonts w:ascii="Times New Roman" w:eastAsia="Times New Roman" w:hAnsi="Times New Roman"/>
                <w:szCs w:val="20"/>
              </w:rPr>
              <w:t>…..</w:t>
            </w:r>
            <w:r w:rsidRPr="00C83041">
              <w:rPr>
                <w:rFonts w:ascii="Times New Roman" w:eastAsia="Times New Roman" w:hAnsi="Times New Roman"/>
                <w:szCs w:val="20"/>
              </w:rPr>
              <w:t>. Данная компания занимает на рынке</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Pr>
                <w:rFonts w:ascii="Times New Roman" w:eastAsia="Times New Roman" w:hAnsi="Times New Roman"/>
                <w:szCs w:val="20"/>
              </w:rPr>
              <w:t>.</w:t>
            </w:r>
            <w:r w:rsidRPr="00C83041">
              <w:rPr>
                <w:rFonts w:ascii="Times New Roman" w:eastAsia="Times New Roman" w:hAnsi="Times New Roman"/>
                <w:szCs w:val="20"/>
              </w:rPr>
              <w:t xml:space="preserve">% в натуральном выражении и </w:t>
            </w:r>
            <w:r>
              <w:rPr>
                <w:rFonts w:ascii="Times New Roman" w:eastAsia="Times New Roman" w:hAnsi="Times New Roman"/>
                <w:szCs w:val="20"/>
              </w:rPr>
              <w:t>…..</w:t>
            </w:r>
            <w:r w:rsidRPr="00C83041">
              <w:rPr>
                <w:rFonts w:ascii="Times New Roman" w:eastAsia="Times New Roman" w:hAnsi="Times New Roman"/>
                <w:szCs w:val="20"/>
              </w:rPr>
              <w:t>% - денежном.</w:t>
            </w:r>
          </w:p>
          <w:p w14:paraId="29AE2FCF" w14:textId="35D25538" w:rsidR="00C83041" w:rsidRPr="00C83041" w:rsidRDefault="00C83041" w:rsidP="00C83041">
            <w:pPr>
              <w:pStyle w:val="af8"/>
              <w:numPr>
                <w:ilvl w:val="0"/>
                <w:numId w:val="24"/>
              </w:numPr>
              <w:contextualSpacing w:val="0"/>
              <w:rPr>
                <w:rFonts w:ascii="Times New Roman" w:eastAsia="Times New Roman" w:hAnsi="Times New Roman"/>
                <w:szCs w:val="20"/>
              </w:rPr>
            </w:pPr>
            <w:r w:rsidRPr="00C83041">
              <w:rPr>
                <w:rFonts w:ascii="Times New Roman" w:eastAsia="Times New Roman" w:hAnsi="Times New Roman"/>
                <w:szCs w:val="20"/>
              </w:rPr>
              <w:t>По результатам проведенного опроса выяснилось, что</w:t>
            </w:r>
            <w:proofErr w:type="gramStart"/>
            <w:r w:rsidRPr="00C83041">
              <w:rPr>
                <w:rFonts w:ascii="Times New Roman" w:eastAsia="Times New Roman" w:hAnsi="Times New Roman"/>
                <w:szCs w:val="20"/>
              </w:rPr>
              <w:t xml:space="preserve"> </w:t>
            </w:r>
            <w:r>
              <w:rPr>
                <w:rFonts w:ascii="Times New Roman" w:eastAsia="Times New Roman" w:hAnsi="Times New Roman"/>
                <w:szCs w:val="20"/>
              </w:rPr>
              <w:t>….</w:t>
            </w:r>
            <w:proofErr w:type="gramEnd"/>
            <w:r w:rsidRPr="00C83041">
              <w:rPr>
                <w:rFonts w:ascii="Times New Roman" w:eastAsia="Times New Roman" w:hAnsi="Times New Roman"/>
                <w:szCs w:val="20"/>
              </w:rPr>
              <w:t xml:space="preserve">% иногда покупают сухарики и </w:t>
            </w:r>
            <w:r>
              <w:rPr>
                <w:rFonts w:ascii="Times New Roman" w:eastAsia="Times New Roman" w:hAnsi="Times New Roman"/>
                <w:szCs w:val="20"/>
              </w:rPr>
              <w:t>….</w:t>
            </w:r>
            <w:r w:rsidRPr="00C83041">
              <w:rPr>
                <w:rFonts w:ascii="Times New Roman" w:eastAsia="Times New Roman" w:hAnsi="Times New Roman"/>
                <w:szCs w:val="20"/>
              </w:rPr>
              <w:t xml:space="preserve">% опрошенных ответили уверенно «да», и лишь </w:t>
            </w:r>
            <w:r>
              <w:rPr>
                <w:rFonts w:ascii="Times New Roman" w:eastAsia="Times New Roman" w:hAnsi="Times New Roman"/>
                <w:szCs w:val="20"/>
              </w:rPr>
              <w:t>….</w:t>
            </w:r>
            <w:r w:rsidRPr="00C83041">
              <w:rPr>
                <w:rFonts w:ascii="Times New Roman" w:eastAsia="Times New Roman" w:hAnsi="Times New Roman"/>
                <w:szCs w:val="20"/>
              </w:rPr>
              <w:t>% совсем не покупают данную продукцию.</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850"/>
              <w:gridCol w:w="851"/>
              <w:gridCol w:w="3685"/>
              <w:gridCol w:w="960"/>
            </w:tblGrid>
            <w:tr w:rsidR="00C83041" w14:paraId="1C3A4ED7" w14:textId="77777777" w:rsidTr="00C83041">
              <w:trPr>
                <w:trHeight w:val="300"/>
              </w:trPr>
              <w:tc>
                <w:tcPr>
                  <w:tcW w:w="547" w:type="dxa"/>
                  <w:tcBorders>
                    <w:top w:val="nil"/>
                    <w:left w:val="nil"/>
                    <w:bottom w:val="nil"/>
                    <w:right w:val="nil"/>
                  </w:tcBorders>
                  <w:shd w:val="clear" w:color="auto" w:fill="auto"/>
                  <w:noWrap/>
                  <w:vAlign w:val="bottom"/>
                  <w:hideMark/>
                </w:tcPr>
                <w:p w14:paraId="0ACE0DB3" w14:textId="77777777" w:rsidR="00C83041" w:rsidRDefault="00C83041" w:rsidP="00C83041">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1DF04E1E" w14:textId="77777777" w:rsidR="00C83041" w:rsidRDefault="00C83041" w:rsidP="00C83041">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26F19052" w14:textId="77777777" w:rsidR="00C83041" w:rsidRDefault="00C83041" w:rsidP="00C83041">
                  <w:pPr>
                    <w:rPr>
                      <w:rFonts w:ascii="Arial" w:hAnsi="Arial" w:cs="Arial"/>
                      <w:b/>
                      <w:bCs/>
                      <w:color w:val="000080"/>
                      <w:sz w:val="20"/>
                      <w:szCs w:val="20"/>
                    </w:rPr>
                  </w:pPr>
                </w:p>
              </w:tc>
            </w:tr>
            <w:tr w:rsidR="00C83041" w14:paraId="56B569F6" w14:textId="77777777" w:rsidTr="00C83041">
              <w:trPr>
                <w:trHeight w:val="300"/>
              </w:trPr>
              <w:tc>
                <w:tcPr>
                  <w:tcW w:w="547" w:type="dxa"/>
                  <w:tcBorders>
                    <w:top w:val="nil"/>
                    <w:left w:val="nil"/>
                    <w:bottom w:val="nil"/>
                    <w:right w:val="nil"/>
                  </w:tcBorders>
                  <w:shd w:val="clear" w:color="auto" w:fill="auto"/>
                  <w:noWrap/>
                  <w:vAlign w:val="bottom"/>
                  <w:hideMark/>
                </w:tcPr>
                <w:p w14:paraId="03EF58AA" w14:textId="77777777" w:rsidR="00C83041" w:rsidRDefault="00C83041" w:rsidP="00C83041">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10291AF9"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Содержание</w:t>
                  </w:r>
                </w:p>
              </w:tc>
              <w:tc>
                <w:tcPr>
                  <w:tcW w:w="960" w:type="dxa"/>
                  <w:tcBorders>
                    <w:top w:val="nil"/>
                    <w:left w:val="nil"/>
                    <w:bottom w:val="nil"/>
                    <w:right w:val="nil"/>
                  </w:tcBorders>
                  <w:shd w:val="clear" w:color="auto" w:fill="auto"/>
                  <w:noWrap/>
                  <w:vAlign w:val="center"/>
                  <w:hideMark/>
                </w:tcPr>
                <w:p w14:paraId="13FC7230"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1</w:t>
                  </w:r>
                </w:p>
              </w:tc>
            </w:tr>
            <w:tr w:rsidR="00C83041" w14:paraId="782995F1" w14:textId="77777777" w:rsidTr="00C83041">
              <w:trPr>
                <w:trHeight w:val="300"/>
              </w:trPr>
              <w:tc>
                <w:tcPr>
                  <w:tcW w:w="547" w:type="dxa"/>
                  <w:tcBorders>
                    <w:top w:val="nil"/>
                    <w:left w:val="nil"/>
                    <w:bottom w:val="nil"/>
                    <w:right w:val="nil"/>
                  </w:tcBorders>
                  <w:shd w:val="clear" w:color="auto" w:fill="auto"/>
                  <w:noWrap/>
                  <w:vAlign w:val="bottom"/>
                  <w:hideMark/>
                </w:tcPr>
                <w:p w14:paraId="08AEE9FF" w14:textId="77777777" w:rsidR="00C83041" w:rsidRDefault="00C83041" w:rsidP="00C83041">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39539721"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6D9AF5E"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5</w:t>
                  </w:r>
                </w:p>
              </w:tc>
            </w:tr>
            <w:tr w:rsidR="00C83041" w14:paraId="7F4A2C70" w14:textId="77777777" w:rsidTr="00C83041">
              <w:trPr>
                <w:trHeight w:val="300"/>
              </w:trPr>
              <w:tc>
                <w:tcPr>
                  <w:tcW w:w="547" w:type="dxa"/>
                  <w:tcBorders>
                    <w:top w:val="nil"/>
                    <w:left w:val="nil"/>
                    <w:bottom w:val="nil"/>
                    <w:right w:val="nil"/>
                  </w:tcBorders>
                  <w:shd w:val="clear" w:color="auto" w:fill="auto"/>
                  <w:noWrap/>
                  <w:vAlign w:val="bottom"/>
                  <w:hideMark/>
                </w:tcPr>
                <w:p w14:paraId="6E6A34DC" w14:textId="77777777" w:rsidR="00C83041" w:rsidRDefault="00C83041" w:rsidP="00C83041">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7B7AD4EE"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24795CA"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7</w:t>
                  </w:r>
                </w:p>
              </w:tc>
            </w:tr>
            <w:tr w:rsidR="00C83041" w14:paraId="3924E6E1" w14:textId="77777777" w:rsidTr="00C83041">
              <w:trPr>
                <w:trHeight w:val="300"/>
              </w:trPr>
              <w:tc>
                <w:tcPr>
                  <w:tcW w:w="547" w:type="dxa"/>
                  <w:tcBorders>
                    <w:top w:val="nil"/>
                    <w:left w:val="nil"/>
                    <w:bottom w:val="nil"/>
                    <w:right w:val="nil"/>
                  </w:tcBorders>
                  <w:shd w:val="clear" w:color="auto" w:fill="auto"/>
                  <w:noWrap/>
                  <w:vAlign w:val="bottom"/>
                  <w:hideMark/>
                </w:tcPr>
                <w:p w14:paraId="5B97BE85"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774DBA4" w14:textId="77777777" w:rsidR="00C83041" w:rsidRDefault="00C83041" w:rsidP="00C83041">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091B0EEE"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E186699"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7</w:t>
                  </w:r>
                </w:p>
              </w:tc>
            </w:tr>
            <w:tr w:rsidR="00C83041" w14:paraId="31ABBF31" w14:textId="77777777" w:rsidTr="00C83041">
              <w:trPr>
                <w:trHeight w:val="300"/>
              </w:trPr>
              <w:tc>
                <w:tcPr>
                  <w:tcW w:w="547" w:type="dxa"/>
                  <w:tcBorders>
                    <w:top w:val="nil"/>
                    <w:left w:val="nil"/>
                    <w:bottom w:val="nil"/>
                    <w:right w:val="nil"/>
                  </w:tcBorders>
                  <w:shd w:val="clear" w:color="auto" w:fill="auto"/>
                  <w:noWrap/>
                  <w:vAlign w:val="bottom"/>
                  <w:hideMark/>
                </w:tcPr>
                <w:p w14:paraId="57BA23C6"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AFB3B33" w14:textId="77777777" w:rsidR="00C83041" w:rsidRDefault="00C83041" w:rsidP="00C83041">
                  <w:pPr>
                    <w:rPr>
                      <w:rFonts w:ascii="Calibri" w:hAnsi="Calibri"/>
                      <w:color w:val="000000"/>
                      <w:sz w:val="22"/>
                      <w:szCs w:val="22"/>
                    </w:rPr>
                  </w:pPr>
                  <w:r>
                    <w:rPr>
                      <w:rFonts w:ascii="Calibri" w:hAnsi="Calibri"/>
                      <w:color w:val="000000"/>
                      <w:sz w:val="22"/>
                      <w:szCs w:val="22"/>
                    </w:rPr>
                    <w:t>4.2</w:t>
                  </w:r>
                </w:p>
              </w:tc>
              <w:tc>
                <w:tcPr>
                  <w:tcW w:w="4536" w:type="dxa"/>
                  <w:gridSpan w:val="2"/>
                  <w:tcBorders>
                    <w:top w:val="nil"/>
                    <w:left w:val="nil"/>
                    <w:bottom w:val="nil"/>
                    <w:right w:val="nil"/>
                  </w:tcBorders>
                  <w:shd w:val="clear" w:color="auto" w:fill="auto"/>
                  <w:noWrap/>
                  <w:vAlign w:val="center"/>
                  <w:hideMark/>
                </w:tcPr>
                <w:p w14:paraId="331AC5F5"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52904D9"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7</w:t>
                  </w:r>
                </w:p>
              </w:tc>
            </w:tr>
            <w:tr w:rsidR="00C83041" w14:paraId="5F83C52E" w14:textId="77777777" w:rsidTr="00C83041">
              <w:trPr>
                <w:trHeight w:val="300"/>
              </w:trPr>
              <w:tc>
                <w:tcPr>
                  <w:tcW w:w="547" w:type="dxa"/>
                  <w:tcBorders>
                    <w:top w:val="nil"/>
                    <w:left w:val="nil"/>
                    <w:bottom w:val="nil"/>
                    <w:right w:val="nil"/>
                  </w:tcBorders>
                  <w:shd w:val="clear" w:color="auto" w:fill="auto"/>
                  <w:noWrap/>
                  <w:vAlign w:val="bottom"/>
                  <w:hideMark/>
                </w:tcPr>
                <w:p w14:paraId="24D283C8" w14:textId="77777777" w:rsidR="00C83041" w:rsidRDefault="00C83041" w:rsidP="00C83041">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3B166659"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Российский рынок сухариков.</w:t>
                  </w:r>
                </w:p>
              </w:tc>
              <w:tc>
                <w:tcPr>
                  <w:tcW w:w="960" w:type="dxa"/>
                  <w:tcBorders>
                    <w:top w:val="nil"/>
                    <w:left w:val="nil"/>
                    <w:bottom w:val="nil"/>
                    <w:right w:val="nil"/>
                  </w:tcBorders>
                  <w:shd w:val="clear" w:color="auto" w:fill="auto"/>
                  <w:noWrap/>
                  <w:vAlign w:val="center"/>
                  <w:hideMark/>
                </w:tcPr>
                <w:p w14:paraId="6561443D"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7</w:t>
                  </w:r>
                </w:p>
              </w:tc>
            </w:tr>
            <w:tr w:rsidR="00C83041" w14:paraId="6342A70D" w14:textId="77777777" w:rsidTr="00C83041">
              <w:trPr>
                <w:trHeight w:val="300"/>
              </w:trPr>
              <w:tc>
                <w:tcPr>
                  <w:tcW w:w="547" w:type="dxa"/>
                  <w:tcBorders>
                    <w:top w:val="nil"/>
                    <w:left w:val="nil"/>
                    <w:bottom w:val="nil"/>
                    <w:right w:val="nil"/>
                  </w:tcBorders>
                  <w:shd w:val="clear" w:color="auto" w:fill="auto"/>
                  <w:noWrap/>
                  <w:vAlign w:val="bottom"/>
                  <w:hideMark/>
                </w:tcPr>
                <w:p w14:paraId="5D305A90"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30F32E3" w14:textId="77777777" w:rsidR="00C83041" w:rsidRDefault="00C83041" w:rsidP="00C83041">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191FE983"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84DFF28"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7</w:t>
                  </w:r>
                </w:p>
              </w:tc>
            </w:tr>
            <w:tr w:rsidR="00C83041" w14:paraId="7C37FD25" w14:textId="77777777" w:rsidTr="00C83041">
              <w:trPr>
                <w:trHeight w:val="300"/>
              </w:trPr>
              <w:tc>
                <w:tcPr>
                  <w:tcW w:w="547" w:type="dxa"/>
                  <w:tcBorders>
                    <w:top w:val="nil"/>
                    <w:left w:val="nil"/>
                    <w:bottom w:val="nil"/>
                    <w:right w:val="nil"/>
                  </w:tcBorders>
                  <w:shd w:val="clear" w:color="auto" w:fill="auto"/>
                  <w:noWrap/>
                  <w:vAlign w:val="bottom"/>
                  <w:hideMark/>
                </w:tcPr>
                <w:p w14:paraId="0F0F91F1"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35E7376" w14:textId="77777777" w:rsidR="00C83041" w:rsidRDefault="00C83041" w:rsidP="00C83041">
                  <w:pPr>
                    <w:rPr>
                      <w:rFonts w:ascii="Calibri" w:hAnsi="Calibri"/>
                      <w:color w:val="000000"/>
                      <w:sz w:val="22"/>
                      <w:szCs w:val="22"/>
                    </w:rPr>
                  </w:pPr>
                  <w:r>
                    <w:rPr>
                      <w:rFonts w:ascii="Calibri" w:hAnsi="Calibri"/>
                      <w:color w:val="000000"/>
                      <w:sz w:val="22"/>
                      <w:szCs w:val="22"/>
                    </w:rPr>
                    <w:t>5.2</w:t>
                  </w:r>
                </w:p>
              </w:tc>
              <w:tc>
                <w:tcPr>
                  <w:tcW w:w="4536" w:type="dxa"/>
                  <w:gridSpan w:val="2"/>
                  <w:tcBorders>
                    <w:top w:val="nil"/>
                    <w:left w:val="nil"/>
                    <w:bottom w:val="nil"/>
                    <w:right w:val="nil"/>
                  </w:tcBorders>
                  <w:shd w:val="clear" w:color="auto" w:fill="auto"/>
                  <w:noWrap/>
                  <w:vAlign w:val="center"/>
                  <w:hideMark/>
                </w:tcPr>
                <w:p w14:paraId="39805673"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B8158CA"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7</w:t>
                  </w:r>
                </w:p>
              </w:tc>
            </w:tr>
            <w:tr w:rsidR="00C83041" w14:paraId="50FF429A" w14:textId="77777777" w:rsidTr="00C83041">
              <w:trPr>
                <w:trHeight w:val="300"/>
              </w:trPr>
              <w:tc>
                <w:tcPr>
                  <w:tcW w:w="547" w:type="dxa"/>
                  <w:tcBorders>
                    <w:top w:val="nil"/>
                    <w:left w:val="nil"/>
                    <w:bottom w:val="nil"/>
                    <w:right w:val="nil"/>
                  </w:tcBorders>
                  <w:shd w:val="clear" w:color="auto" w:fill="auto"/>
                  <w:noWrap/>
                  <w:vAlign w:val="bottom"/>
                  <w:hideMark/>
                </w:tcPr>
                <w:p w14:paraId="0AF76463" w14:textId="77777777" w:rsidR="00C83041" w:rsidRDefault="00C83041" w:rsidP="00C83041">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4FD2EBD4"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Российская Федерация</w:t>
                  </w:r>
                </w:p>
              </w:tc>
              <w:tc>
                <w:tcPr>
                  <w:tcW w:w="960" w:type="dxa"/>
                  <w:tcBorders>
                    <w:top w:val="nil"/>
                    <w:left w:val="nil"/>
                    <w:bottom w:val="nil"/>
                    <w:right w:val="nil"/>
                  </w:tcBorders>
                  <w:shd w:val="clear" w:color="auto" w:fill="auto"/>
                  <w:noWrap/>
                  <w:vAlign w:val="center"/>
                  <w:hideMark/>
                </w:tcPr>
                <w:p w14:paraId="69ADF0E4"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7</w:t>
                  </w:r>
                </w:p>
              </w:tc>
            </w:tr>
            <w:tr w:rsidR="00C83041" w14:paraId="041A51CE" w14:textId="77777777" w:rsidTr="00C83041">
              <w:trPr>
                <w:trHeight w:val="300"/>
              </w:trPr>
              <w:tc>
                <w:tcPr>
                  <w:tcW w:w="547" w:type="dxa"/>
                  <w:tcBorders>
                    <w:top w:val="nil"/>
                    <w:left w:val="nil"/>
                    <w:bottom w:val="nil"/>
                    <w:right w:val="nil"/>
                  </w:tcBorders>
                  <w:shd w:val="clear" w:color="auto" w:fill="auto"/>
                  <w:noWrap/>
                  <w:vAlign w:val="bottom"/>
                  <w:hideMark/>
                </w:tcPr>
                <w:p w14:paraId="6BAAFDBC"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9D515CD" w14:textId="77777777" w:rsidR="00C83041" w:rsidRDefault="00C83041" w:rsidP="00C83041">
                  <w:pPr>
                    <w:rPr>
                      <w:rFonts w:ascii="Calibri" w:hAnsi="Calibri"/>
                      <w:color w:val="000000"/>
                      <w:sz w:val="22"/>
                      <w:szCs w:val="22"/>
                    </w:rPr>
                  </w:pPr>
                  <w:r>
                    <w:rPr>
                      <w:rFonts w:ascii="Calibri" w:hAnsi="Calibri"/>
                      <w:color w:val="000000"/>
                      <w:sz w:val="22"/>
                      <w:szCs w:val="22"/>
                    </w:rPr>
                    <w:t>6.1</w:t>
                  </w:r>
                </w:p>
              </w:tc>
              <w:tc>
                <w:tcPr>
                  <w:tcW w:w="4536" w:type="dxa"/>
                  <w:gridSpan w:val="2"/>
                  <w:tcBorders>
                    <w:top w:val="nil"/>
                    <w:left w:val="nil"/>
                    <w:bottom w:val="nil"/>
                    <w:right w:val="nil"/>
                  </w:tcBorders>
                  <w:shd w:val="clear" w:color="auto" w:fill="auto"/>
                  <w:noWrap/>
                  <w:vAlign w:val="center"/>
                  <w:hideMark/>
                </w:tcPr>
                <w:p w14:paraId="1EB220BB"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29E75CF"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7</w:t>
                  </w:r>
                </w:p>
              </w:tc>
            </w:tr>
            <w:tr w:rsidR="00C83041" w14:paraId="1EEDCA31" w14:textId="77777777" w:rsidTr="00C83041">
              <w:trPr>
                <w:trHeight w:val="300"/>
              </w:trPr>
              <w:tc>
                <w:tcPr>
                  <w:tcW w:w="547" w:type="dxa"/>
                  <w:tcBorders>
                    <w:top w:val="nil"/>
                    <w:left w:val="nil"/>
                    <w:bottom w:val="nil"/>
                    <w:right w:val="nil"/>
                  </w:tcBorders>
                  <w:shd w:val="clear" w:color="auto" w:fill="auto"/>
                  <w:noWrap/>
                  <w:vAlign w:val="bottom"/>
                  <w:hideMark/>
                </w:tcPr>
                <w:p w14:paraId="00C109E1"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8A4BF81" w14:textId="77777777" w:rsidR="00C83041" w:rsidRDefault="00C83041" w:rsidP="00C83041">
                  <w:pPr>
                    <w:rPr>
                      <w:rFonts w:ascii="Calibri" w:hAnsi="Calibri"/>
                      <w:color w:val="000000"/>
                      <w:sz w:val="22"/>
                      <w:szCs w:val="22"/>
                    </w:rPr>
                  </w:pPr>
                  <w:r>
                    <w:rPr>
                      <w:rFonts w:ascii="Calibri" w:hAnsi="Calibri"/>
                      <w:color w:val="000000"/>
                      <w:sz w:val="22"/>
                      <w:szCs w:val="22"/>
                    </w:rPr>
                    <w:t>6.2</w:t>
                  </w:r>
                </w:p>
              </w:tc>
              <w:tc>
                <w:tcPr>
                  <w:tcW w:w="4536" w:type="dxa"/>
                  <w:gridSpan w:val="2"/>
                  <w:tcBorders>
                    <w:top w:val="nil"/>
                    <w:left w:val="nil"/>
                    <w:bottom w:val="nil"/>
                    <w:right w:val="nil"/>
                  </w:tcBorders>
                  <w:shd w:val="clear" w:color="auto" w:fill="auto"/>
                  <w:noWrap/>
                  <w:vAlign w:val="center"/>
                  <w:hideMark/>
                </w:tcPr>
                <w:p w14:paraId="33536546"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160F042"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8</w:t>
                  </w:r>
                </w:p>
              </w:tc>
            </w:tr>
            <w:tr w:rsidR="00C83041" w14:paraId="0622857C" w14:textId="77777777" w:rsidTr="00C83041">
              <w:trPr>
                <w:trHeight w:val="300"/>
              </w:trPr>
              <w:tc>
                <w:tcPr>
                  <w:tcW w:w="547" w:type="dxa"/>
                  <w:tcBorders>
                    <w:top w:val="nil"/>
                    <w:left w:val="nil"/>
                    <w:bottom w:val="nil"/>
                    <w:right w:val="nil"/>
                  </w:tcBorders>
                  <w:shd w:val="clear" w:color="auto" w:fill="auto"/>
                  <w:noWrap/>
                  <w:vAlign w:val="bottom"/>
                  <w:hideMark/>
                </w:tcPr>
                <w:p w14:paraId="23726A18" w14:textId="77777777" w:rsidR="00C83041" w:rsidRDefault="00C83041" w:rsidP="00C83041">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775CE3F5"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41A23044"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9</w:t>
                  </w:r>
                </w:p>
              </w:tc>
            </w:tr>
            <w:tr w:rsidR="00C83041" w14:paraId="2B580DEC" w14:textId="77777777" w:rsidTr="00C83041">
              <w:trPr>
                <w:trHeight w:val="300"/>
              </w:trPr>
              <w:tc>
                <w:tcPr>
                  <w:tcW w:w="547" w:type="dxa"/>
                  <w:tcBorders>
                    <w:top w:val="nil"/>
                    <w:left w:val="nil"/>
                    <w:bottom w:val="nil"/>
                    <w:right w:val="nil"/>
                  </w:tcBorders>
                  <w:shd w:val="clear" w:color="auto" w:fill="auto"/>
                  <w:noWrap/>
                  <w:vAlign w:val="bottom"/>
                  <w:hideMark/>
                </w:tcPr>
                <w:p w14:paraId="7567A549"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43CC70D" w14:textId="77777777" w:rsidR="00C83041" w:rsidRDefault="00C83041" w:rsidP="00C83041">
                  <w:pPr>
                    <w:rPr>
                      <w:rFonts w:ascii="Calibri" w:hAnsi="Calibri"/>
                      <w:color w:val="000000"/>
                      <w:sz w:val="22"/>
                      <w:szCs w:val="22"/>
                    </w:rPr>
                  </w:pPr>
                  <w:r>
                    <w:rPr>
                      <w:rFonts w:ascii="Calibri" w:hAnsi="Calibri"/>
                      <w:color w:val="000000"/>
                      <w:sz w:val="22"/>
                      <w:szCs w:val="22"/>
                    </w:rPr>
                    <w:t>7.1</w:t>
                  </w:r>
                </w:p>
              </w:tc>
              <w:tc>
                <w:tcPr>
                  <w:tcW w:w="4536" w:type="dxa"/>
                  <w:gridSpan w:val="2"/>
                  <w:tcBorders>
                    <w:top w:val="nil"/>
                    <w:left w:val="nil"/>
                    <w:bottom w:val="nil"/>
                    <w:right w:val="nil"/>
                  </w:tcBorders>
                  <w:shd w:val="clear" w:color="auto" w:fill="auto"/>
                  <w:noWrap/>
                  <w:vAlign w:val="center"/>
                  <w:hideMark/>
                </w:tcPr>
                <w:p w14:paraId="4AACF5FE"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6865FAEC"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9</w:t>
                  </w:r>
                </w:p>
              </w:tc>
            </w:tr>
            <w:tr w:rsidR="00C83041" w14:paraId="3361EFFC" w14:textId="77777777" w:rsidTr="00C83041">
              <w:trPr>
                <w:trHeight w:val="300"/>
              </w:trPr>
              <w:tc>
                <w:tcPr>
                  <w:tcW w:w="547" w:type="dxa"/>
                  <w:tcBorders>
                    <w:top w:val="nil"/>
                    <w:left w:val="nil"/>
                    <w:bottom w:val="nil"/>
                    <w:right w:val="nil"/>
                  </w:tcBorders>
                  <w:shd w:val="clear" w:color="auto" w:fill="auto"/>
                  <w:noWrap/>
                  <w:vAlign w:val="bottom"/>
                  <w:hideMark/>
                </w:tcPr>
                <w:p w14:paraId="6C1AD692" w14:textId="77777777" w:rsidR="00C83041" w:rsidRDefault="00C83041" w:rsidP="00C83041">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5CA695F3"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7DD36F4E"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18</w:t>
                  </w:r>
                </w:p>
              </w:tc>
            </w:tr>
            <w:tr w:rsidR="00C83041" w14:paraId="1880EBCB" w14:textId="77777777" w:rsidTr="00C83041">
              <w:trPr>
                <w:trHeight w:val="300"/>
              </w:trPr>
              <w:tc>
                <w:tcPr>
                  <w:tcW w:w="547" w:type="dxa"/>
                  <w:tcBorders>
                    <w:top w:val="nil"/>
                    <w:left w:val="nil"/>
                    <w:bottom w:val="nil"/>
                    <w:right w:val="nil"/>
                  </w:tcBorders>
                  <w:shd w:val="clear" w:color="auto" w:fill="auto"/>
                  <w:noWrap/>
                  <w:vAlign w:val="bottom"/>
                  <w:hideMark/>
                </w:tcPr>
                <w:p w14:paraId="4F4058B5"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2980080" w14:textId="77777777" w:rsidR="00C83041" w:rsidRDefault="00C83041" w:rsidP="00C83041">
                  <w:pPr>
                    <w:rPr>
                      <w:rFonts w:ascii="Calibri" w:hAnsi="Calibri"/>
                      <w:color w:val="000000"/>
                      <w:sz w:val="22"/>
                      <w:szCs w:val="22"/>
                    </w:rPr>
                  </w:pPr>
                  <w:r>
                    <w:rPr>
                      <w:rFonts w:ascii="Calibri" w:hAnsi="Calibri"/>
                      <w:color w:val="000000"/>
                      <w:sz w:val="22"/>
                      <w:szCs w:val="22"/>
                    </w:rPr>
                    <w:t>8.1</w:t>
                  </w:r>
                </w:p>
              </w:tc>
              <w:tc>
                <w:tcPr>
                  <w:tcW w:w="4536" w:type="dxa"/>
                  <w:gridSpan w:val="2"/>
                  <w:tcBorders>
                    <w:top w:val="nil"/>
                    <w:left w:val="nil"/>
                    <w:bottom w:val="nil"/>
                    <w:right w:val="nil"/>
                  </w:tcBorders>
                  <w:shd w:val="clear" w:color="auto" w:fill="auto"/>
                  <w:noWrap/>
                  <w:vAlign w:val="center"/>
                  <w:hideMark/>
                </w:tcPr>
                <w:p w14:paraId="4C582C28"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Пищевая промышленность</w:t>
                  </w:r>
                </w:p>
              </w:tc>
              <w:tc>
                <w:tcPr>
                  <w:tcW w:w="960" w:type="dxa"/>
                  <w:tcBorders>
                    <w:top w:val="nil"/>
                    <w:left w:val="nil"/>
                    <w:bottom w:val="nil"/>
                    <w:right w:val="nil"/>
                  </w:tcBorders>
                  <w:shd w:val="clear" w:color="auto" w:fill="auto"/>
                  <w:noWrap/>
                  <w:vAlign w:val="center"/>
                  <w:hideMark/>
                </w:tcPr>
                <w:p w14:paraId="6DA2C588"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18</w:t>
                  </w:r>
                </w:p>
              </w:tc>
            </w:tr>
            <w:tr w:rsidR="00C83041" w14:paraId="70352B6C" w14:textId="77777777" w:rsidTr="00C83041">
              <w:trPr>
                <w:trHeight w:val="300"/>
              </w:trPr>
              <w:tc>
                <w:tcPr>
                  <w:tcW w:w="547" w:type="dxa"/>
                  <w:tcBorders>
                    <w:top w:val="nil"/>
                    <w:left w:val="nil"/>
                    <w:bottom w:val="nil"/>
                    <w:right w:val="nil"/>
                  </w:tcBorders>
                  <w:shd w:val="clear" w:color="auto" w:fill="auto"/>
                  <w:noWrap/>
                  <w:vAlign w:val="bottom"/>
                  <w:hideMark/>
                </w:tcPr>
                <w:p w14:paraId="24E2881D"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18C914F"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28AF5632" w14:textId="77777777" w:rsidR="00C83041" w:rsidRDefault="00C83041" w:rsidP="00C83041">
                  <w:pPr>
                    <w:rPr>
                      <w:rFonts w:ascii="Calibri" w:hAnsi="Calibri"/>
                      <w:color w:val="000000"/>
                      <w:sz w:val="22"/>
                      <w:szCs w:val="22"/>
                    </w:rPr>
                  </w:pPr>
                  <w:r>
                    <w:rPr>
                      <w:rFonts w:ascii="Calibri" w:hAnsi="Calibri"/>
                      <w:color w:val="000000"/>
                      <w:sz w:val="22"/>
                      <w:szCs w:val="22"/>
                    </w:rPr>
                    <w:t>8.1.1</w:t>
                  </w:r>
                </w:p>
              </w:tc>
              <w:tc>
                <w:tcPr>
                  <w:tcW w:w="3685" w:type="dxa"/>
                  <w:tcBorders>
                    <w:top w:val="nil"/>
                    <w:left w:val="nil"/>
                    <w:bottom w:val="nil"/>
                    <w:right w:val="nil"/>
                  </w:tcBorders>
                  <w:shd w:val="clear" w:color="auto" w:fill="auto"/>
                  <w:noWrap/>
                  <w:vAlign w:val="center"/>
                  <w:hideMark/>
                </w:tcPr>
                <w:p w14:paraId="698A957A"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Структура отрасли</w:t>
                  </w:r>
                </w:p>
              </w:tc>
              <w:tc>
                <w:tcPr>
                  <w:tcW w:w="960" w:type="dxa"/>
                  <w:tcBorders>
                    <w:top w:val="nil"/>
                    <w:left w:val="nil"/>
                    <w:bottom w:val="nil"/>
                    <w:right w:val="nil"/>
                  </w:tcBorders>
                  <w:shd w:val="clear" w:color="auto" w:fill="auto"/>
                  <w:noWrap/>
                  <w:vAlign w:val="center"/>
                  <w:hideMark/>
                </w:tcPr>
                <w:p w14:paraId="049556F2"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18</w:t>
                  </w:r>
                </w:p>
              </w:tc>
            </w:tr>
            <w:tr w:rsidR="00C83041" w14:paraId="5E3381D6" w14:textId="77777777" w:rsidTr="00C83041">
              <w:trPr>
                <w:trHeight w:val="300"/>
              </w:trPr>
              <w:tc>
                <w:tcPr>
                  <w:tcW w:w="547" w:type="dxa"/>
                  <w:tcBorders>
                    <w:top w:val="nil"/>
                    <w:left w:val="nil"/>
                    <w:bottom w:val="nil"/>
                    <w:right w:val="nil"/>
                  </w:tcBorders>
                  <w:shd w:val="clear" w:color="auto" w:fill="auto"/>
                  <w:noWrap/>
                  <w:vAlign w:val="bottom"/>
                  <w:hideMark/>
                </w:tcPr>
                <w:p w14:paraId="42CFC033"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70D4902"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13B69B76" w14:textId="77777777" w:rsidR="00C83041" w:rsidRDefault="00C83041" w:rsidP="00C83041">
                  <w:pPr>
                    <w:rPr>
                      <w:rFonts w:ascii="Calibri" w:hAnsi="Calibri"/>
                      <w:color w:val="000000"/>
                      <w:sz w:val="22"/>
                      <w:szCs w:val="22"/>
                    </w:rPr>
                  </w:pPr>
                  <w:r>
                    <w:rPr>
                      <w:rFonts w:ascii="Calibri" w:hAnsi="Calibri"/>
                      <w:color w:val="000000"/>
                      <w:sz w:val="22"/>
                      <w:szCs w:val="22"/>
                    </w:rPr>
                    <w:t>8.1.2</w:t>
                  </w:r>
                </w:p>
              </w:tc>
              <w:tc>
                <w:tcPr>
                  <w:tcW w:w="3685" w:type="dxa"/>
                  <w:tcBorders>
                    <w:top w:val="nil"/>
                    <w:left w:val="nil"/>
                    <w:bottom w:val="nil"/>
                    <w:right w:val="nil"/>
                  </w:tcBorders>
                  <w:shd w:val="clear" w:color="auto" w:fill="auto"/>
                  <w:noWrap/>
                  <w:vAlign w:val="center"/>
                  <w:hideMark/>
                </w:tcPr>
                <w:p w14:paraId="5F76A727"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Тенденции пищевой промышленности</w:t>
                  </w:r>
                </w:p>
              </w:tc>
              <w:tc>
                <w:tcPr>
                  <w:tcW w:w="960" w:type="dxa"/>
                  <w:tcBorders>
                    <w:top w:val="nil"/>
                    <w:left w:val="nil"/>
                    <w:bottom w:val="nil"/>
                    <w:right w:val="nil"/>
                  </w:tcBorders>
                  <w:shd w:val="clear" w:color="auto" w:fill="auto"/>
                  <w:noWrap/>
                  <w:vAlign w:val="center"/>
                  <w:hideMark/>
                </w:tcPr>
                <w:p w14:paraId="65F7603A"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19</w:t>
                  </w:r>
                </w:p>
              </w:tc>
            </w:tr>
            <w:tr w:rsidR="00C83041" w14:paraId="21596DFA" w14:textId="77777777" w:rsidTr="00C83041">
              <w:trPr>
                <w:trHeight w:val="300"/>
              </w:trPr>
              <w:tc>
                <w:tcPr>
                  <w:tcW w:w="547" w:type="dxa"/>
                  <w:tcBorders>
                    <w:top w:val="nil"/>
                    <w:left w:val="nil"/>
                    <w:bottom w:val="nil"/>
                    <w:right w:val="nil"/>
                  </w:tcBorders>
                  <w:shd w:val="clear" w:color="auto" w:fill="auto"/>
                  <w:noWrap/>
                  <w:vAlign w:val="bottom"/>
                  <w:hideMark/>
                </w:tcPr>
                <w:p w14:paraId="7908D6BD"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323155B" w14:textId="77777777" w:rsidR="00C83041" w:rsidRDefault="00C83041" w:rsidP="00C83041">
                  <w:pPr>
                    <w:rPr>
                      <w:rFonts w:ascii="Calibri" w:hAnsi="Calibri"/>
                      <w:color w:val="000000"/>
                      <w:sz w:val="22"/>
                      <w:szCs w:val="22"/>
                    </w:rPr>
                  </w:pPr>
                  <w:r>
                    <w:rPr>
                      <w:rFonts w:ascii="Calibri" w:hAnsi="Calibri"/>
                      <w:color w:val="000000"/>
                      <w:sz w:val="22"/>
                      <w:szCs w:val="22"/>
                    </w:rPr>
                    <w:t>8.2</w:t>
                  </w:r>
                </w:p>
              </w:tc>
              <w:tc>
                <w:tcPr>
                  <w:tcW w:w="4536" w:type="dxa"/>
                  <w:gridSpan w:val="2"/>
                  <w:tcBorders>
                    <w:top w:val="nil"/>
                    <w:left w:val="nil"/>
                    <w:bottom w:val="nil"/>
                    <w:right w:val="nil"/>
                  </w:tcBorders>
                  <w:shd w:val="clear" w:color="auto" w:fill="auto"/>
                  <w:noWrap/>
                  <w:vAlign w:val="center"/>
                  <w:hideMark/>
                </w:tcPr>
                <w:p w14:paraId="53F73845"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Сегментация продукции</w:t>
                  </w:r>
                </w:p>
              </w:tc>
              <w:tc>
                <w:tcPr>
                  <w:tcW w:w="960" w:type="dxa"/>
                  <w:tcBorders>
                    <w:top w:val="nil"/>
                    <w:left w:val="nil"/>
                    <w:bottom w:val="nil"/>
                    <w:right w:val="nil"/>
                  </w:tcBorders>
                  <w:shd w:val="clear" w:color="auto" w:fill="auto"/>
                  <w:noWrap/>
                  <w:vAlign w:val="center"/>
                  <w:hideMark/>
                </w:tcPr>
                <w:p w14:paraId="4E36A4B4"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20</w:t>
                  </w:r>
                </w:p>
              </w:tc>
            </w:tr>
            <w:tr w:rsidR="00C83041" w14:paraId="6DF35500" w14:textId="77777777" w:rsidTr="00C83041">
              <w:trPr>
                <w:trHeight w:val="300"/>
              </w:trPr>
              <w:tc>
                <w:tcPr>
                  <w:tcW w:w="547" w:type="dxa"/>
                  <w:tcBorders>
                    <w:top w:val="nil"/>
                    <w:left w:val="nil"/>
                    <w:bottom w:val="nil"/>
                    <w:right w:val="nil"/>
                  </w:tcBorders>
                  <w:shd w:val="clear" w:color="auto" w:fill="auto"/>
                  <w:noWrap/>
                  <w:vAlign w:val="bottom"/>
                  <w:hideMark/>
                </w:tcPr>
                <w:p w14:paraId="7EDCC876"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703635B"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58078A13" w14:textId="77777777" w:rsidR="00C83041" w:rsidRDefault="00C83041" w:rsidP="00C83041">
                  <w:pPr>
                    <w:rPr>
                      <w:rFonts w:ascii="Calibri" w:hAnsi="Calibri"/>
                      <w:color w:val="000000"/>
                      <w:sz w:val="22"/>
                      <w:szCs w:val="22"/>
                    </w:rPr>
                  </w:pPr>
                  <w:r>
                    <w:rPr>
                      <w:rFonts w:ascii="Calibri" w:hAnsi="Calibri"/>
                      <w:color w:val="000000"/>
                      <w:sz w:val="22"/>
                      <w:szCs w:val="22"/>
                    </w:rPr>
                    <w:t>8.2.1</w:t>
                  </w:r>
                </w:p>
              </w:tc>
              <w:tc>
                <w:tcPr>
                  <w:tcW w:w="3685" w:type="dxa"/>
                  <w:tcBorders>
                    <w:top w:val="nil"/>
                    <w:left w:val="nil"/>
                    <w:bottom w:val="nil"/>
                    <w:right w:val="nil"/>
                  </w:tcBorders>
                  <w:shd w:val="clear" w:color="auto" w:fill="auto"/>
                  <w:noWrap/>
                  <w:vAlign w:val="center"/>
                  <w:hideMark/>
                </w:tcPr>
                <w:p w14:paraId="3448EA06"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Сухарики</w:t>
                  </w:r>
                </w:p>
              </w:tc>
              <w:tc>
                <w:tcPr>
                  <w:tcW w:w="960" w:type="dxa"/>
                  <w:tcBorders>
                    <w:top w:val="nil"/>
                    <w:left w:val="nil"/>
                    <w:bottom w:val="nil"/>
                    <w:right w:val="nil"/>
                  </w:tcBorders>
                  <w:shd w:val="clear" w:color="auto" w:fill="auto"/>
                  <w:noWrap/>
                  <w:vAlign w:val="center"/>
                  <w:hideMark/>
                </w:tcPr>
                <w:p w14:paraId="6C46A9F7"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22</w:t>
                  </w:r>
                </w:p>
              </w:tc>
            </w:tr>
            <w:tr w:rsidR="00C83041" w14:paraId="39E140BA" w14:textId="77777777" w:rsidTr="00C83041">
              <w:trPr>
                <w:trHeight w:val="300"/>
              </w:trPr>
              <w:tc>
                <w:tcPr>
                  <w:tcW w:w="547" w:type="dxa"/>
                  <w:tcBorders>
                    <w:top w:val="nil"/>
                    <w:left w:val="nil"/>
                    <w:bottom w:val="nil"/>
                    <w:right w:val="nil"/>
                  </w:tcBorders>
                  <w:shd w:val="clear" w:color="auto" w:fill="auto"/>
                  <w:noWrap/>
                  <w:vAlign w:val="bottom"/>
                  <w:hideMark/>
                </w:tcPr>
                <w:p w14:paraId="2B10CCF9"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E943C8E" w14:textId="77777777" w:rsidR="00C83041" w:rsidRDefault="00C83041" w:rsidP="00C83041">
                  <w:pPr>
                    <w:rPr>
                      <w:rFonts w:ascii="Calibri" w:hAnsi="Calibri"/>
                      <w:color w:val="000000"/>
                      <w:sz w:val="22"/>
                      <w:szCs w:val="22"/>
                    </w:rPr>
                  </w:pPr>
                  <w:r>
                    <w:rPr>
                      <w:rFonts w:ascii="Calibri" w:hAnsi="Calibri"/>
                      <w:color w:val="000000"/>
                      <w:sz w:val="22"/>
                      <w:szCs w:val="22"/>
                    </w:rPr>
                    <w:t>8.3</w:t>
                  </w:r>
                </w:p>
              </w:tc>
              <w:tc>
                <w:tcPr>
                  <w:tcW w:w="4536" w:type="dxa"/>
                  <w:gridSpan w:val="2"/>
                  <w:tcBorders>
                    <w:top w:val="nil"/>
                    <w:left w:val="nil"/>
                    <w:bottom w:val="nil"/>
                    <w:right w:val="nil"/>
                  </w:tcBorders>
                  <w:shd w:val="clear" w:color="auto" w:fill="auto"/>
                  <w:noWrap/>
                  <w:vAlign w:val="center"/>
                  <w:hideMark/>
                </w:tcPr>
                <w:p w14:paraId="57E3F418"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5F1814C2"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23</w:t>
                  </w:r>
                </w:p>
              </w:tc>
            </w:tr>
            <w:tr w:rsidR="00C83041" w14:paraId="71D595B6" w14:textId="77777777" w:rsidTr="00C83041">
              <w:trPr>
                <w:trHeight w:val="300"/>
              </w:trPr>
              <w:tc>
                <w:tcPr>
                  <w:tcW w:w="547" w:type="dxa"/>
                  <w:tcBorders>
                    <w:top w:val="nil"/>
                    <w:left w:val="nil"/>
                    <w:bottom w:val="nil"/>
                    <w:right w:val="nil"/>
                  </w:tcBorders>
                  <w:shd w:val="clear" w:color="auto" w:fill="auto"/>
                  <w:noWrap/>
                  <w:vAlign w:val="bottom"/>
                  <w:hideMark/>
                </w:tcPr>
                <w:p w14:paraId="117CE8C7" w14:textId="77777777" w:rsidR="00C83041" w:rsidRDefault="00C83041" w:rsidP="00C83041">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7FFADF86"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565E1196"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27</w:t>
                  </w:r>
                </w:p>
              </w:tc>
            </w:tr>
            <w:tr w:rsidR="00C83041" w14:paraId="7B04D3BA" w14:textId="77777777" w:rsidTr="00C83041">
              <w:trPr>
                <w:trHeight w:val="300"/>
              </w:trPr>
              <w:tc>
                <w:tcPr>
                  <w:tcW w:w="547" w:type="dxa"/>
                  <w:tcBorders>
                    <w:top w:val="nil"/>
                    <w:left w:val="nil"/>
                    <w:bottom w:val="nil"/>
                    <w:right w:val="nil"/>
                  </w:tcBorders>
                  <w:shd w:val="clear" w:color="auto" w:fill="auto"/>
                  <w:noWrap/>
                  <w:vAlign w:val="bottom"/>
                  <w:hideMark/>
                </w:tcPr>
                <w:p w14:paraId="29DD4860"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92E5C06" w14:textId="77777777" w:rsidR="00C83041" w:rsidRDefault="00C83041" w:rsidP="00C83041">
                  <w:pPr>
                    <w:rPr>
                      <w:rFonts w:ascii="Calibri" w:hAnsi="Calibri"/>
                      <w:color w:val="000000"/>
                      <w:sz w:val="22"/>
                      <w:szCs w:val="22"/>
                    </w:rPr>
                  </w:pPr>
                  <w:r>
                    <w:rPr>
                      <w:rFonts w:ascii="Calibri" w:hAnsi="Calibri"/>
                      <w:color w:val="000000"/>
                      <w:sz w:val="22"/>
                      <w:szCs w:val="22"/>
                    </w:rPr>
                    <w:t>9.1</w:t>
                  </w:r>
                </w:p>
              </w:tc>
              <w:tc>
                <w:tcPr>
                  <w:tcW w:w="4536" w:type="dxa"/>
                  <w:gridSpan w:val="2"/>
                  <w:tcBorders>
                    <w:top w:val="nil"/>
                    <w:left w:val="nil"/>
                    <w:bottom w:val="nil"/>
                    <w:right w:val="nil"/>
                  </w:tcBorders>
                  <w:shd w:val="clear" w:color="auto" w:fill="auto"/>
                  <w:noWrap/>
                  <w:vAlign w:val="center"/>
                  <w:hideMark/>
                </w:tcPr>
                <w:p w14:paraId="728D2127" w14:textId="77777777" w:rsidR="00C83041" w:rsidRDefault="00C83041" w:rsidP="00C83041">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2B3DC03E"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27</w:t>
                  </w:r>
                </w:p>
              </w:tc>
            </w:tr>
            <w:tr w:rsidR="00C83041" w14:paraId="39D97CB6" w14:textId="77777777" w:rsidTr="00C83041">
              <w:trPr>
                <w:trHeight w:val="300"/>
              </w:trPr>
              <w:tc>
                <w:tcPr>
                  <w:tcW w:w="547" w:type="dxa"/>
                  <w:tcBorders>
                    <w:top w:val="nil"/>
                    <w:left w:val="nil"/>
                    <w:bottom w:val="nil"/>
                    <w:right w:val="nil"/>
                  </w:tcBorders>
                  <w:shd w:val="clear" w:color="auto" w:fill="auto"/>
                  <w:noWrap/>
                  <w:vAlign w:val="bottom"/>
                  <w:hideMark/>
                </w:tcPr>
                <w:p w14:paraId="033B722C" w14:textId="77777777" w:rsidR="00C83041" w:rsidRDefault="00C83041" w:rsidP="00C83041">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1A97AF2B"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Объемы импорта и экспорта</w:t>
                  </w:r>
                </w:p>
              </w:tc>
              <w:tc>
                <w:tcPr>
                  <w:tcW w:w="960" w:type="dxa"/>
                  <w:tcBorders>
                    <w:top w:val="nil"/>
                    <w:left w:val="nil"/>
                    <w:bottom w:val="nil"/>
                    <w:right w:val="nil"/>
                  </w:tcBorders>
                  <w:shd w:val="clear" w:color="auto" w:fill="auto"/>
                  <w:noWrap/>
                  <w:vAlign w:val="center"/>
                  <w:hideMark/>
                </w:tcPr>
                <w:p w14:paraId="4827CC68"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30</w:t>
                  </w:r>
                </w:p>
              </w:tc>
            </w:tr>
            <w:tr w:rsidR="00C83041" w14:paraId="1242E5EE" w14:textId="77777777" w:rsidTr="00C83041">
              <w:trPr>
                <w:trHeight w:val="300"/>
              </w:trPr>
              <w:tc>
                <w:tcPr>
                  <w:tcW w:w="547" w:type="dxa"/>
                  <w:tcBorders>
                    <w:top w:val="nil"/>
                    <w:left w:val="nil"/>
                    <w:bottom w:val="nil"/>
                    <w:right w:val="nil"/>
                  </w:tcBorders>
                  <w:shd w:val="clear" w:color="auto" w:fill="auto"/>
                  <w:noWrap/>
                  <w:vAlign w:val="bottom"/>
                  <w:hideMark/>
                </w:tcPr>
                <w:p w14:paraId="67921E2B"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B9C3F78"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643BD55A" w14:textId="77777777" w:rsidR="00C83041" w:rsidRDefault="00C83041" w:rsidP="00C83041">
                  <w:pPr>
                    <w:rPr>
                      <w:rFonts w:ascii="Calibri" w:hAnsi="Calibri"/>
                      <w:color w:val="000000"/>
                      <w:sz w:val="22"/>
                      <w:szCs w:val="22"/>
                    </w:rPr>
                  </w:pPr>
                  <w:r>
                    <w:rPr>
                      <w:rFonts w:ascii="Calibri" w:hAnsi="Calibri"/>
                      <w:color w:val="000000"/>
                      <w:sz w:val="22"/>
                      <w:szCs w:val="22"/>
                    </w:rPr>
                    <w:t>10.1.1</w:t>
                  </w:r>
                </w:p>
              </w:tc>
              <w:tc>
                <w:tcPr>
                  <w:tcW w:w="3685" w:type="dxa"/>
                  <w:tcBorders>
                    <w:top w:val="nil"/>
                    <w:left w:val="nil"/>
                    <w:bottom w:val="nil"/>
                    <w:right w:val="nil"/>
                  </w:tcBorders>
                  <w:shd w:val="clear" w:color="auto" w:fill="auto"/>
                  <w:noWrap/>
                  <w:vAlign w:val="center"/>
                  <w:hideMark/>
                </w:tcPr>
                <w:p w14:paraId="6674DA26" w14:textId="77777777" w:rsidR="00C83041" w:rsidRDefault="00C83041" w:rsidP="00C83041">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2BE1D8B2"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33</w:t>
                  </w:r>
                </w:p>
              </w:tc>
            </w:tr>
            <w:tr w:rsidR="00C83041" w14:paraId="3595802F" w14:textId="77777777" w:rsidTr="00C83041">
              <w:trPr>
                <w:trHeight w:val="300"/>
              </w:trPr>
              <w:tc>
                <w:tcPr>
                  <w:tcW w:w="547" w:type="dxa"/>
                  <w:tcBorders>
                    <w:top w:val="nil"/>
                    <w:left w:val="nil"/>
                    <w:bottom w:val="nil"/>
                    <w:right w:val="nil"/>
                  </w:tcBorders>
                  <w:shd w:val="clear" w:color="auto" w:fill="auto"/>
                  <w:noWrap/>
                  <w:vAlign w:val="bottom"/>
                  <w:hideMark/>
                </w:tcPr>
                <w:p w14:paraId="2B7B96F5"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F5AF106"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1EDD399D" w14:textId="77777777" w:rsidR="00C83041" w:rsidRDefault="00C83041" w:rsidP="00C83041">
                  <w:pPr>
                    <w:rPr>
                      <w:rFonts w:ascii="Calibri" w:hAnsi="Calibri"/>
                      <w:color w:val="000000"/>
                      <w:sz w:val="22"/>
                      <w:szCs w:val="22"/>
                    </w:rPr>
                  </w:pPr>
                  <w:r>
                    <w:rPr>
                      <w:rFonts w:ascii="Calibri" w:hAnsi="Calibri"/>
                      <w:color w:val="000000"/>
                      <w:sz w:val="22"/>
                      <w:szCs w:val="22"/>
                    </w:rPr>
                    <w:t>10.1.2</w:t>
                  </w:r>
                </w:p>
              </w:tc>
              <w:tc>
                <w:tcPr>
                  <w:tcW w:w="3685" w:type="dxa"/>
                  <w:tcBorders>
                    <w:top w:val="nil"/>
                    <w:left w:val="nil"/>
                    <w:bottom w:val="nil"/>
                    <w:right w:val="nil"/>
                  </w:tcBorders>
                  <w:shd w:val="clear" w:color="auto" w:fill="auto"/>
                  <w:noWrap/>
                  <w:vAlign w:val="center"/>
                  <w:hideMark/>
                </w:tcPr>
                <w:p w14:paraId="27F80BFC"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71F0951D"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34</w:t>
                  </w:r>
                </w:p>
              </w:tc>
            </w:tr>
            <w:tr w:rsidR="00C83041" w14:paraId="56E54BE4" w14:textId="77777777" w:rsidTr="00C83041">
              <w:trPr>
                <w:trHeight w:val="300"/>
              </w:trPr>
              <w:tc>
                <w:tcPr>
                  <w:tcW w:w="547" w:type="dxa"/>
                  <w:tcBorders>
                    <w:top w:val="nil"/>
                    <w:left w:val="nil"/>
                    <w:bottom w:val="nil"/>
                    <w:right w:val="nil"/>
                  </w:tcBorders>
                  <w:shd w:val="clear" w:color="auto" w:fill="auto"/>
                  <w:noWrap/>
                  <w:vAlign w:val="bottom"/>
                  <w:hideMark/>
                </w:tcPr>
                <w:p w14:paraId="43634E49"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3BF1DBC"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65E49F9E" w14:textId="77777777" w:rsidR="00C83041" w:rsidRDefault="00C83041" w:rsidP="00C83041">
                  <w:pPr>
                    <w:rPr>
                      <w:rFonts w:ascii="Calibri" w:hAnsi="Calibri"/>
                      <w:color w:val="000000"/>
                      <w:sz w:val="22"/>
                      <w:szCs w:val="22"/>
                    </w:rPr>
                  </w:pPr>
                  <w:r>
                    <w:rPr>
                      <w:rFonts w:ascii="Calibri" w:hAnsi="Calibri"/>
                      <w:color w:val="000000"/>
                      <w:sz w:val="22"/>
                      <w:szCs w:val="22"/>
                    </w:rPr>
                    <w:t>10.1.3</w:t>
                  </w:r>
                </w:p>
              </w:tc>
              <w:tc>
                <w:tcPr>
                  <w:tcW w:w="3685" w:type="dxa"/>
                  <w:tcBorders>
                    <w:top w:val="nil"/>
                    <w:left w:val="nil"/>
                    <w:bottom w:val="nil"/>
                    <w:right w:val="nil"/>
                  </w:tcBorders>
                  <w:shd w:val="clear" w:color="auto" w:fill="auto"/>
                  <w:noWrap/>
                  <w:vAlign w:val="center"/>
                  <w:hideMark/>
                </w:tcPr>
                <w:p w14:paraId="0ECC66F0"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5295C64D"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38</w:t>
                  </w:r>
                </w:p>
              </w:tc>
            </w:tr>
            <w:tr w:rsidR="00C83041" w14:paraId="6BD4536F" w14:textId="77777777" w:rsidTr="00C83041">
              <w:trPr>
                <w:trHeight w:val="300"/>
              </w:trPr>
              <w:tc>
                <w:tcPr>
                  <w:tcW w:w="547" w:type="dxa"/>
                  <w:tcBorders>
                    <w:top w:val="nil"/>
                    <w:left w:val="nil"/>
                    <w:bottom w:val="nil"/>
                    <w:right w:val="nil"/>
                  </w:tcBorders>
                  <w:shd w:val="clear" w:color="auto" w:fill="auto"/>
                  <w:noWrap/>
                  <w:vAlign w:val="bottom"/>
                  <w:hideMark/>
                </w:tcPr>
                <w:p w14:paraId="359D5474" w14:textId="77777777" w:rsidR="00C83041" w:rsidRDefault="00C83041" w:rsidP="00C83041">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6FBDABD2"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5A7594A5"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42</w:t>
                  </w:r>
                </w:p>
              </w:tc>
            </w:tr>
            <w:tr w:rsidR="00C83041" w14:paraId="2C2CF097" w14:textId="77777777" w:rsidTr="00C83041">
              <w:trPr>
                <w:trHeight w:val="300"/>
              </w:trPr>
              <w:tc>
                <w:tcPr>
                  <w:tcW w:w="547" w:type="dxa"/>
                  <w:tcBorders>
                    <w:top w:val="nil"/>
                    <w:left w:val="nil"/>
                    <w:bottom w:val="nil"/>
                    <w:right w:val="nil"/>
                  </w:tcBorders>
                  <w:shd w:val="clear" w:color="auto" w:fill="auto"/>
                  <w:noWrap/>
                  <w:vAlign w:val="bottom"/>
                  <w:hideMark/>
                </w:tcPr>
                <w:p w14:paraId="4B91ACD4"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EA0233F" w14:textId="77777777" w:rsidR="00C83041" w:rsidRDefault="00C83041" w:rsidP="00C83041">
                  <w:pPr>
                    <w:rPr>
                      <w:rFonts w:ascii="Calibri" w:hAnsi="Calibri"/>
                      <w:color w:val="000000"/>
                      <w:sz w:val="22"/>
                      <w:szCs w:val="22"/>
                    </w:rPr>
                  </w:pPr>
                  <w:r>
                    <w:rPr>
                      <w:rFonts w:ascii="Calibri" w:hAnsi="Calibri"/>
                      <w:color w:val="000000"/>
                      <w:sz w:val="22"/>
                      <w:szCs w:val="22"/>
                    </w:rPr>
                    <w:t>11.1</w:t>
                  </w:r>
                </w:p>
              </w:tc>
              <w:tc>
                <w:tcPr>
                  <w:tcW w:w="4536" w:type="dxa"/>
                  <w:gridSpan w:val="2"/>
                  <w:tcBorders>
                    <w:top w:val="nil"/>
                    <w:left w:val="nil"/>
                    <w:bottom w:val="nil"/>
                    <w:right w:val="nil"/>
                  </w:tcBorders>
                  <w:shd w:val="clear" w:color="auto" w:fill="auto"/>
                  <w:noWrap/>
                  <w:vAlign w:val="center"/>
                  <w:hideMark/>
                </w:tcPr>
                <w:p w14:paraId="507506BF"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3490A594"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42</w:t>
                  </w:r>
                </w:p>
              </w:tc>
            </w:tr>
            <w:tr w:rsidR="00C83041" w14:paraId="410FEEEE" w14:textId="77777777" w:rsidTr="00C83041">
              <w:trPr>
                <w:trHeight w:val="300"/>
              </w:trPr>
              <w:tc>
                <w:tcPr>
                  <w:tcW w:w="547" w:type="dxa"/>
                  <w:tcBorders>
                    <w:top w:val="nil"/>
                    <w:left w:val="nil"/>
                    <w:bottom w:val="nil"/>
                    <w:right w:val="nil"/>
                  </w:tcBorders>
                  <w:shd w:val="clear" w:color="auto" w:fill="auto"/>
                  <w:noWrap/>
                  <w:vAlign w:val="bottom"/>
                  <w:hideMark/>
                </w:tcPr>
                <w:p w14:paraId="531691D1"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3E4EB46"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2022A8EF" w14:textId="77777777" w:rsidR="00C83041" w:rsidRDefault="00C83041" w:rsidP="00C83041">
                  <w:pPr>
                    <w:rPr>
                      <w:rFonts w:ascii="Calibri" w:hAnsi="Calibri"/>
                      <w:color w:val="000000"/>
                      <w:sz w:val="22"/>
                      <w:szCs w:val="22"/>
                    </w:rPr>
                  </w:pPr>
                  <w:r>
                    <w:rPr>
                      <w:rFonts w:ascii="Calibri" w:hAnsi="Calibri"/>
                      <w:color w:val="000000"/>
                      <w:sz w:val="22"/>
                      <w:szCs w:val="22"/>
                    </w:rPr>
                    <w:t>11.1.1</w:t>
                  </w:r>
                </w:p>
              </w:tc>
              <w:tc>
                <w:tcPr>
                  <w:tcW w:w="3685" w:type="dxa"/>
                  <w:tcBorders>
                    <w:top w:val="nil"/>
                    <w:left w:val="nil"/>
                    <w:bottom w:val="nil"/>
                    <w:right w:val="nil"/>
                  </w:tcBorders>
                  <w:shd w:val="clear" w:color="auto" w:fill="auto"/>
                  <w:noWrap/>
                  <w:vAlign w:val="center"/>
                  <w:hideMark/>
                </w:tcPr>
                <w:p w14:paraId="6CB79DC1"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5B2BF983"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44</w:t>
                  </w:r>
                </w:p>
              </w:tc>
            </w:tr>
            <w:tr w:rsidR="00C83041" w14:paraId="6D41DFE5" w14:textId="77777777" w:rsidTr="00C83041">
              <w:trPr>
                <w:trHeight w:val="300"/>
              </w:trPr>
              <w:tc>
                <w:tcPr>
                  <w:tcW w:w="547" w:type="dxa"/>
                  <w:tcBorders>
                    <w:top w:val="nil"/>
                    <w:left w:val="nil"/>
                    <w:bottom w:val="nil"/>
                    <w:right w:val="nil"/>
                  </w:tcBorders>
                  <w:shd w:val="clear" w:color="auto" w:fill="auto"/>
                  <w:noWrap/>
                  <w:vAlign w:val="bottom"/>
                  <w:hideMark/>
                </w:tcPr>
                <w:p w14:paraId="1B4E0039"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A6B436E"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200699B2" w14:textId="77777777" w:rsidR="00C83041" w:rsidRDefault="00C83041" w:rsidP="00C83041">
                  <w:pPr>
                    <w:rPr>
                      <w:rFonts w:ascii="Calibri" w:hAnsi="Calibri"/>
                      <w:color w:val="000000"/>
                      <w:sz w:val="22"/>
                      <w:szCs w:val="22"/>
                    </w:rPr>
                  </w:pPr>
                  <w:r>
                    <w:rPr>
                      <w:rFonts w:ascii="Calibri" w:hAnsi="Calibri"/>
                      <w:color w:val="000000"/>
                      <w:sz w:val="22"/>
                      <w:szCs w:val="22"/>
                    </w:rPr>
                    <w:t>11.1.2</w:t>
                  </w:r>
                </w:p>
              </w:tc>
              <w:tc>
                <w:tcPr>
                  <w:tcW w:w="3685" w:type="dxa"/>
                  <w:tcBorders>
                    <w:top w:val="nil"/>
                    <w:left w:val="nil"/>
                    <w:bottom w:val="nil"/>
                    <w:right w:val="nil"/>
                  </w:tcBorders>
                  <w:shd w:val="clear" w:color="auto" w:fill="auto"/>
                  <w:noWrap/>
                  <w:vAlign w:val="center"/>
                  <w:hideMark/>
                </w:tcPr>
                <w:p w14:paraId="38430720"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Вендинг (торговые автоматы)</w:t>
                  </w:r>
                </w:p>
              </w:tc>
              <w:tc>
                <w:tcPr>
                  <w:tcW w:w="960" w:type="dxa"/>
                  <w:tcBorders>
                    <w:top w:val="nil"/>
                    <w:left w:val="nil"/>
                    <w:bottom w:val="nil"/>
                    <w:right w:val="nil"/>
                  </w:tcBorders>
                  <w:shd w:val="clear" w:color="auto" w:fill="auto"/>
                  <w:noWrap/>
                  <w:vAlign w:val="center"/>
                  <w:hideMark/>
                </w:tcPr>
                <w:p w14:paraId="7E7518B5"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45</w:t>
                  </w:r>
                </w:p>
              </w:tc>
            </w:tr>
            <w:tr w:rsidR="00C83041" w14:paraId="724517EC" w14:textId="77777777" w:rsidTr="00C83041">
              <w:trPr>
                <w:trHeight w:val="300"/>
              </w:trPr>
              <w:tc>
                <w:tcPr>
                  <w:tcW w:w="547" w:type="dxa"/>
                  <w:tcBorders>
                    <w:top w:val="nil"/>
                    <w:left w:val="nil"/>
                    <w:bottom w:val="nil"/>
                    <w:right w:val="nil"/>
                  </w:tcBorders>
                  <w:shd w:val="clear" w:color="auto" w:fill="auto"/>
                  <w:noWrap/>
                  <w:vAlign w:val="bottom"/>
                  <w:hideMark/>
                </w:tcPr>
                <w:p w14:paraId="1337560C" w14:textId="77777777" w:rsidR="00C83041" w:rsidRDefault="00C83041" w:rsidP="00C83041">
                  <w:pPr>
                    <w:rPr>
                      <w:rFonts w:ascii="Calibri" w:hAnsi="Calibri"/>
                      <w:color w:val="000000"/>
                      <w:sz w:val="22"/>
                      <w:szCs w:val="22"/>
                    </w:rPr>
                  </w:pPr>
                  <w:r>
                    <w:rPr>
                      <w:rFonts w:ascii="Calibri" w:hAnsi="Calibri"/>
                      <w:color w:val="000000"/>
                      <w:sz w:val="22"/>
                      <w:szCs w:val="22"/>
                    </w:rPr>
                    <w:t>12</w:t>
                  </w:r>
                </w:p>
              </w:tc>
              <w:tc>
                <w:tcPr>
                  <w:tcW w:w="5386" w:type="dxa"/>
                  <w:gridSpan w:val="3"/>
                  <w:tcBorders>
                    <w:top w:val="nil"/>
                    <w:left w:val="nil"/>
                    <w:bottom w:val="nil"/>
                    <w:right w:val="nil"/>
                  </w:tcBorders>
                  <w:shd w:val="clear" w:color="auto" w:fill="auto"/>
                  <w:noWrap/>
                  <w:vAlign w:val="center"/>
                  <w:hideMark/>
                </w:tcPr>
                <w:p w14:paraId="4CECB598"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FFF5AA4"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48</w:t>
                  </w:r>
                </w:p>
              </w:tc>
            </w:tr>
            <w:tr w:rsidR="00C83041" w14:paraId="0DD7A8FE" w14:textId="77777777" w:rsidTr="00C83041">
              <w:trPr>
                <w:trHeight w:val="300"/>
              </w:trPr>
              <w:tc>
                <w:tcPr>
                  <w:tcW w:w="547" w:type="dxa"/>
                  <w:tcBorders>
                    <w:top w:val="nil"/>
                    <w:left w:val="nil"/>
                    <w:bottom w:val="nil"/>
                    <w:right w:val="nil"/>
                  </w:tcBorders>
                  <w:shd w:val="clear" w:color="auto" w:fill="auto"/>
                  <w:noWrap/>
                  <w:vAlign w:val="bottom"/>
                  <w:hideMark/>
                </w:tcPr>
                <w:p w14:paraId="5FB3AA79"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0A9FD9F9"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3179DC28" w14:textId="77777777" w:rsidR="00C83041" w:rsidRDefault="00C83041" w:rsidP="00C83041">
                  <w:pPr>
                    <w:rPr>
                      <w:rFonts w:ascii="Calibri" w:hAnsi="Calibri"/>
                      <w:color w:val="000000"/>
                      <w:sz w:val="22"/>
                      <w:szCs w:val="22"/>
                    </w:rPr>
                  </w:pPr>
                  <w:r>
                    <w:rPr>
                      <w:rFonts w:ascii="Calibri" w:hAnsi="Calibri"/>
                      <w:color w:val="000000"/>
                      <w:sz w:val="22"/>
                      <w:szCs w:val="22"/>
                    </w:rPr>
                    <w:t>12.1.1</w:t>
                  </w:r>
                </w:p>
              </w:tc>
              <w:tc>
                <w:tcPr>
                  <w:tcW w:w="3685" w:type="dxa"/>
                  <w:tcBorders>
                    <w:top w:val="nil"/>
                    <w:left w:val="nil"/>
                    <w:bottom w:val="nil"/>
                    <w:right w:val="nil"/>
                  </w:tcBorders>
                  <w:shd w:val="clear" w:color="auto" w:fill="auto"/>
                  <w:noWrap/>
                  <w:vAlign w:val="center"/>
                  <w:hideMark/>
                </w:tcPr>
                <w:p w14:paraId="2AFFB4F0" w14:textId="77777777" w:rsidR="00C83041" w:rsidRDefault="00C83041" w:rsidP="00C83041">
                  <w:pPr>
                    <w:rPr>
                      <w:rFonts w:ascii="Arial" w:hAnsi="Arial" w:cs="Arial"/>
                      <w:color w:val="333399"/>
                      <w:sz w:val="20"/>
                      <w:szCs w:val="20"/>
                    </w:rPr>
                  </w:pPr>
                  <w:r>
                    <w:rPr>
                      <w:rFonts w:ascii="Arial" w:hAnsi="Arial" w:cs="Arial"/>
                      <w:noProof/>
                      <w:color w:val="333399"/>
                      <w:sz w:val="20"/>
                      <w:szCs w:val="20"/>
                    </w:rPr>
                    <w:t>Параметры конкуренции</w:t>
                  </w:r>
                </w:p>
              </w:tc>
              <w:tc>
                <w:tcPr>
                  <w:tcW w:w="960" w:type="dxa"/>
                  <w:tcBorders>
                    <w:top w:val="nil"/>
                    <w:left w:val="nil"/>
                    <w:bottom w:val="nil"/>
                    <w:right w:val="nil"/>
                  </w:tcBorders>
                  <w:shd w:val="clear" w:color="auto" w:fill="auto"/>
                  <w:noWrap/>
                  <w:vAlign w:val="center"/>
                  <w:hideMark/>
                </w:tcPr>
                <w:p w14:paraId="2ECD1CD3"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48</w:t>
                  </w:r>
                </w:p>
              </w:tc>
            </w:tr>
            <w:tr w:rsidR="00C83041" w14:paraId="71DB81D1" w14:textId="77777777" w:rsidTr="00C83041">
              <w:trPr>
                <w:trHeight w:val="300"/>
              </w:trPr>
              <w:tc>
                <w:tcPr>
                  <w:tcW w:w="547" w:type="dxa"/>
                  <w:tcBorders>
                    <w:top w:val="nil"/>
                    <w:left w:val="nil"/>
                    <w:bottom w:val="nil"/>
                    <w:right w:val="nil"/>
                  </w:tcBorders>
                  <w:shd w:val="clear" w:color="auto" w:fill="auto"/>
                  <w:noWrap/>
                  <w:vAlign w:val="bottom"/>
                  <w:hideMark/>
                </w:tcPr>
                <w:p w14:paraId="257ABFB0"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1188B3E"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55A2AE3A" w14:textId="77777777" w:rsidR="00C83041" w:rsidRDefault="00C83041" w:rsidP="00C83041">
                  <w:pPr>
                    <w:rPr>
                      <w:rFonts w:ascii="Calibri" w:hAnsi="Calibri"/>
                      <w:color w:val="000000"/>
                      <w:sz w:val="22"/>
                      <w:szCs w:val="22"/>
                    </w:rPr>
                  </w:pPr>
                  <w:r>
                    <w:rPr>
                      <w:rFonts w:ascii="Calibri" w:hAnsi="Calibri"/>
                      <w:color w:val="000000"/>
                      <w:sz w:val="22"/>
                      <w:szCs w:val="22"/>
                    </w:rPr>
                    <w:t>12.1.2</w:t>
                  </w:r>
                </w:p>
              </w:tc>
              <w:tc>
                <w:tcPr>
                  <w:tcW w:w="3685" w:type="dxa"/>
                  <w:tcBorders>
                    <w:top w:val="nil"/>
                    <w:left w:val="nil"/>
                    <w:bottom w:val="nil"/>
                    <w:right w:val="nil"/>
                  </w:tcBorders>
                  <w:shd w:val="clear" w:color="auto" w:fill="auto"/>
                  <w:noWrap/>
                  <w:vAlign w:val="center"/>
                  <w:hideMark/>
                </w:tcPr>
                <w:p w14:paraId="5D02C5B4" w14:textId="77777777" w:rsidR="00C83041" w:rsidRDefault="00C83041" w:rsidP="00C83041">
                  <w:pPr>
                    <w:rPr>
                      <w:rFonts w:ascii="Arial" w:hAnsi="Arial" w:cs="Arial"/>
                      <w:color w:val="333399"/>
                      <w:sz w:val="20"/>
                      <w:szCs w:val="20"/>
                    </w:rPr>
                  </w:pPr>
                  <w:r>
                    <w:rPr>
                      <w:rFonts w:ascii="Arial" w:hAnsi="Arial" w:cs="Arial"/>
                      <w:noProof/>
                      <w:color w:val="333399"/>
                      <w:sz w:val="20"/>
                      <w:szCs w:val="20"/>
                    </w:rPr>
                    <w:t>Качественные и количественные характеристики основных игроков</w:t>
                  </w:r>
                </w:p>
              </w:tc>
              <w:tc>
                <w:tcPr>
                  <w:tcW w:w="960" w:type="dxa"/>
                  <w:tcBorders>
                    <w:top w:val="nil"/>
                    <w:left w:val="nil"/>
                    <w:bottom w:val="nil"/>
                    <w:right w:val="nil"/>
                  </w:tcBorders>
                  <w:shd w:val="clear" w:color="auto" w:fill="auto"/>
                  <w:noWrap/>
                  <w:vAlign w:val="center"/>
                  <w:hideMark/>
                </w:tcPr>
                <w:p w14:paraId="4E67740A"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48</w:t>
                  </w:r>
                </w:p>
              </w:tc>
            </w:tr>
            <w:tr w:rsidR="00C83041" w14:paraId="1EC52206" w14:textId="77777777" w:rsidTr="00C83041">
              <w:trPr>
                <w:trHeight w:val="300"/>
              </w:trPr>
              <w:tc>
                <w:tcPr>
                  <w:tcW w:w="547" w:type="dxa"/>
                  <w:tcBorders>
                    <w:top w:val="nil"/>
                    <w:left w:val="nil"/>
                    <w:bottom w:val="nil"/>
                    <w:right w:val="nil"/>
                  </w:tcBorders>
                  <w:shd w:val="clear" w:color="auto" w:fill="auto"/>
                  <w:noWrap/>
                  <w:vAlign w:val="bottom"/>
                  <w:hideMark/>
                </w:tcPr>
                <w:p w14:paraId="0D101522"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D076389"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5F8262B9" w14:textId="77777777" w:rsidR="00C83041" w:rsidRDefault="00C83041" w:rsidP="00C83041">
                  <w:pPr>
                    <w:rPr>
                      <w:rFonts w:ascii="Calibri" w:hAnsi="Calibri"/>
                      <w:color w:val="000000"/>
                      <w:sz w:val="22"/>
                      <w:szCs w:val="22"/>
                    </w:rPr>
                  </w:pPr>
                  <w:r>
                    <w:rPr>
                      <w:rFonts w:ascii="Calibri" w:hAnsi="Calibri"/>
                      <w:color w:val="000000"/>
                      <w:sz w:val="22"/>
                      <w:szCs w:val="22"/>
                    </w:rPr>
                    <w:t>12.1.3</w:t>
                  </w:r>
                </w:p>
              </w:tc>
              <w:tc>
                <w:tcPr>
                  <w:tcW w:w="3685" w:type="dxa"/>
                  <w:tcBorders>
                    <w:top w:val="nil"/>
                    <w:left w:val="nil"/>
                    <w:bottom w:val="nil"/>
                    <w:right w:val="nil"/>
                  </w:tcBorders>
                  <w:shd w:val="clear" w:color="auto" w:fill="auto"/>
                  <w:noWrap/>
                  <w:vAlign w:val="center"/>
                  <w:hideMark/>
                </w:tcPr>
                <w:p w14:paraId="281238E3" w14:textId="77777777" w:rsidR="00C83041" w:rsidRDefault="00C83041" w:rsidP="00C83041">
                  <w:pPr>
                    <w:rPr>
                      <w:rFonts w:ascii="Arial" w:hAnsi="Arial" w:cs="Arial"/>
                      <w:color w:val="333399"/>
                      <w:sz w:val="20"/>
                      <w:szCs w:val="20"/>
                    </w:rPr>
                  </w:pPr>
                  <w:r>
                    <w:rPr>
                      <w:rFonts w:ascii="Arial" w:hAnsi="Arial" w:cs="Arial"/>
                      <w:noProof/>
                      <w:color w:val="333399"/>
                      <w:sz w:val="20"/>
                      <w:szCs w:val="20"/>
                    </w:rPr>
                    <w:t>Резюме</w:t>
                  </w:r>
                </w:p>
              </w:tc>
              <w:tc>
                <w:tcPr>
                  <w:tcW w:w="960" w:type="dxa"/>
                  <w:tcBorders>
                    <w:top w:val="nil"/>
                    <w:left w:val="nil"/>
                    <w:bottom w:val="nil"/>
                    <w:right w:val="nil"/>
                  </w:tcBorders>
                  <w:shd w:val="clear" w:color="auto" w:fill="auto"/>
                  <w:noWrap/>
                  <w:vAlign w:val="center"/>
                  <w:hideMark/>
                </w:tcPr>
                <w:p w14:paraId="5E1D2299"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69</w:t>
                  </w:r>
                </w:p>
              </w:tc>
            </w:tr>
            <w:tr w:rsidR="00C83041" w14:paraId="05014D3F" w14:textId="77777777" w:rsidTr="00C83041">
              <w:trPr>
                <w:trHeight w:val="300"/>
              </w:trPr>
              <w:tc>
                <w:tcPr>
                  <w:tcW w:w="547" w:type="dxa"/>
                  <w:tcBorders>
                    <w:top w:val="nil"/>
                    <w:left w:val="nil"/>
                    <w:bottom w:val="nil"/>
                    <w:right w:val="nil"/>
                  </w:tcBorders>
                  <w:shd w:val="clear" w:color="auto" w:fill="auto"/>
                  <w:noWrap/>
                  <w:vAlign w:val="bottom"/>
                  <w:hideMark/>
                </w:tcPr>
                <w:p w14:paraId="0BB6FCE0"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60FD5CD" w14:textId="77777777" w:rsidR="00C83041" w:rsidRDefault="00C83041" w:rsidP="00C83041">
                  <w:pPr>
                    <w:rPr>
                      <w:rFonts w:ascii="Calibri" w:hAnsi="Calibri"/>
                      <w:color w:val="000000"/>
                      <w:sz w:val="22"/>
                      <w:szCs w:val="22"/>
                    </w:rPr>
                  </w:pPr>
                  <w:r>
                    <w:rPr>
                      <w:rFonts w:ascii="Calibri" w:hAnsi="Calibri"/>
                      <w:color w:val="000000"/>
                      <w:sz w:val="22"/>
                      <w:szCs w:val="22"/>
                    </w:rPr>
                    <w:t>12.2</w:t>
                  </w:r>
                </w:p>
              </w:tc>
              <w:tc>
                <w:tcPr>
                  <w:tcW w:w="4536" w:type="dxa"/>
                  <w:gridSpan w:val="2"/>
                  <w:tcBorders>
                    <w:top w:val="nil"/>
                    <w:left w:val="nil"/>
                    <w:bottom w:val="nil"/>
                    <w:right w:val="nil"/>
                  </w:tcBorders>
                  <w:shd w:val="clear" w:color="auto" w:fill="auto"/>
                  <w:noWrap/>
                  <w:vAlign w:val="center"/>
                  <w:hideMark/>
                </w:tcPr>
                <w:p w14:paraId="2889C455"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483DC6D2"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69</w:t>
                  </w:r>
                </w:p>
              </w:tc>
            </w:tr>
            <w:tr w:rsidR="00C83041" w14:paraId="6D617692" w14:textId="77777777" w:rsidTr="00C83041">
              <w:trPr>
                <w:trHeight w:val="300"/>
              </w:trPr>
              <w:tc>
                <w:tcPr>
                  <w:tcW w:w="547" w:type="dxa"/>
                  <w:tcBorders>
                    <w:top w:val="nil"/>
                    <w:left w:val="nil"/>
                    <w:bottom w:val="nil"/>
                    <w:right w:val="nil"/>
                  </w:tcBorders>
                  <w:shd w:val="clear" w:color="auto" w:fill="auto"/>
                  <w:noWrap/>
                  <w:vAlign w:val="bottom"/>
                  <w:hideMark/>
                </w:tcPr>
                <w:p w14:paraId="1DFD0D08"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FE9A6A7"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11AB17BB" w14:textId="77777777" w:rsidR="00C83041" w:rsidRDefault="00C83041" w:rsidP="00C83041">
                  <w:pPr>
                    <w:rPr>
                      <w:rFonts w:ascii="Calibri" w:hAnsi="Calibri"/>
                      <w:color w:val="000000"/>
                      <w:sz w:val="22"/>
                      <w:szCs w:val="22"/>
                    </w:rPr>
                  </w:pPr>
                  <w:r>
                    <w:rPr>
                      <w:rFonts w:ascii="Calibri" w:hAnsi="Calibri"/>
                      <w:color w:val="000000"/>
                      <w:sz w:val="22"/>
                      <w:szCs w:val="22"/>
                    </w:rPr>
                    <w:t>12.2.1</w:t>
                  </w:r>
                </w:p>
              </w:tc>
              <w:tc>
                <w:tcPr>
                  <w:tcW w:w="3685" w:type="dxa"/>
                  <w:tcBorders>
                    <w:top w:val="nil"/>
                    <w:left w:val="nil"/>
                    <w:bottom w:val="nil"/>
                    <w:right w:val="nil"/>
                  </w:tcBorders>
                  <w:shd w:val="clear" w:color="auto" w:fill="auto"/>
                  <w:noWrap/>
                  <w:vAlign w:val="center"/>
                  <w:hideMark/>
                </w:tcPr>
                <w:p w14:paraId="6BBA2A36" w14:textId="77777777" w:rsidR="00C83041" w:rsidRDefault="00C83041" w:rsidP="00C83041">
                  <w:pPr>
                    <w:rPr>
                      <w:rFonts w:ascii="Arial" w:hAnsi="Arial" w:cs="Arial"/>
                      <w:color w:val="333399"/>
                      <w:sz w:val="20"/>
                      <w:szCs w:val="20"/>
                    </w:rPr>
                  </w:pPr>
                  <w:r>
                    <w:rPr>
                      <w:rFonts w:ascii="Arial" w:hAnsi="Arial" w:cs="Arial"/>
                      <w:noProof/>
                      <w:color w:val="333399"/>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5FF24C2E"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69</w:t>
                  </w:r>
                </w:p>
              </w:tc>
            </w:tr>
            <w:tr w:rsidR="00C83041" w14:paraId="2EEBA215" w14:textId="77777777" w:rsidTr="00C83041">
              <w:trPr>
                <w:trHeight w:val="300"/>
              </w:trPr>
              <w:tc>
                <w:tcPr>
                  <w:tcW w:w="547" w:type="dxa"/>
                  <w:tcBorders>
                    <w:top w:val="nil"/>
                    <w:left w:val="nil"/>
                    <w:bottom w:val="nil"/>
                    <w:right w:val="nil"/>
                  </w:tcBorders>
                  <w:shd w:val="clear" w:color="auto" w:fill="auto"/>
                  <w:noWrap/>
                  <w:vAlign w:val="bottom"/>
                  <w:hideMark/>
                </w:tcPr>
                <w:p w14:paraId="4F0EB487"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23071B1"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17865431" w14:textId="77777777" w:rsidR="00C83041" w:rsidRDefault="00C83041" w:rsidP="00C83041">
                  <w:pPr>
                    <w:rPr>
                      <w:rFonts w:ascii="Calibri" w:hAnsi="Calibri"/>
                      <w:color w:val="000000"/>
                      <w:sz w:val="22"/>
                      <w:szCs w:val="22"/>
                    </w:rPr>
                  </w:pPr>
                  <w:r>
                    <w:rPr>
                      <w:rFonts w:ascii="Calibri" w:hAnsi="Calibri"/>
                      <w:color w:val="000000"/>
                      <w:sz w:val="22"/>
                      <w:szCs w:val="22"/>
                    </w:rPr>
                    <w:t>12.2.2</w:t>
                  </w:r>
                </w:p>
              </w:tc>
              <w:tc>
                <w:tcPr>
                  <w:tcW w:w="3685" w:type="dxa"/>
                  <w:tcBorders>
                    <w:top w:val="nil"/>
                    <w:left w:val="nil"/>
                    <w:bottom w:val="nil"/>
                    <w:right w:val="nil"/>
                  </w:tcBorders>
                  <w:shd w:val="clear" w:color="auto" w:fill="auto"/>
                  <w:noWrap/>
                  <w:vAlign w:val="center"/>
                  <w:hideMark/>
                </w:tcPr>
                <w:p w14:paraId="17589AD2"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3D382B8D"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70</w:t>
                  </w:r>
                </w:p>
              </w:tc>
            </w:tr>
            <w:tr w:rsidR="00C83041" w14:paraId="5847AE18" w14:textId="77777777" w:rsidTr="00C83041">
              <w:trPr>
                <w:trHeight w:val="300"/>
              </w:trPr>
              <w:tc>
                <w:tcPr>
                  <w:tcW w:w="547" w:type="dxa"/>
                  <w:tcBorders>
                    <w:top w:val="nil"/>
                    <w:left w:val="nil"/>
                    <w:bottom w:val="nil"/>
                    <w:right w:val="nil"/>
                  </w:tcBorders>
                  <w:shd w:val="clear" w:color="auto" w:fill="auto"/>
                  <w:noWrap/>
                  <w:vAlign w:val="bottom"/>
                  <w:hideMark/>
                </w:tcPr>
                <w:p w14:paraId="20B5BBA6" w14:textId="77777777" w:rsidR="00C83041" w:rsidRDefault="00C83041" w:rsidP="00C8304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6EC95BC" w14:textId="77777777" w:rsidR="00C83041" w:rsidRDefault="00C83041" w:rsidP="00C83041">
                  <w:pPr>
                    <w:rPr>
                      <w:sz w:val="20"/>
                      <w:szCs w:val="20"/>
                    </w:rPr>
                  </w:pPr>
                </w:p>
              </w:tc>
              <w:tc>
                <w:tcPr>
                  <w:tcW w:w="851" w:type="dxa"/>
                  <w:tcBorders>
                    <w:top w:val="nil"/>
                    <w:left w:val="nil"/>
                    <w:bottom w:val="nil"/>
                    <w:right w:val="nil"/>
                  </w:tcBorders>
                  <w:shd w:val="clear" w:color="auto" w:fill="auto"/>
                  <w:noWrap/>
                  <w:vAlign w:val="bottom"/>
                  <w:hideMark/>
                </w:tcPr>
                <w:p w14:paraId="6D39439B" w14:textId="77777777" w:rsidR="00C83041" w:rsidRDefault="00C83041" w:rsidP="00C83041">
                  <w:pPr>
                    <w:rPr>
                      <w:rFonts w:ascii="Calibri" w:hAnsi="Calibri"/>
                      <w:color w:val="000000"/>
                      <w:sz w:val="22"/>
                      <w:szCs w:val="22"/>
                    </w:rPr>
                  </w:pPr>
                  <w:r>
                    <w:rPr>
                      <w:rFonts w:ascii="Calibri" w:hAnsi="Calibri"/>
                      <w:color w:val="000000"/>
                      <w:sz w:val="22"/>
                      <w:szCs w:val="22"/>
                    </w:rPr>
                    <w:t>12.2.3</w:t>
                  </w:r>
                </w:p>
              </w:tc>
              <w:tc>
                <w:tcPr>
                  <w:tcW w:w="3685" w:type="dxa"/>
                  <w:tcBorders>
                    <w:top w:val="nil"/>
                    <w:left w:val="nil"/>
                    <w:bottom w:val="nil"/>
                    <w:right w:val="nil"/>
                  </w:tcBorders>
                  <w:shd w:val="clear" w:color="auto" w:fill="auto"/>
                  <w:noWrap/>
                  <w:vAlign w:val="center"/>
                  <w:hideMark/>
                </w:tcPr>
                <w:p w14:paraId="48E38A51"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5C3E2CC0" w14:textId="77777777" w:rsidR="00C83041" w:rsidRDefault="00C83041" w:rsidP="00C83041">
                  <w:pPr>
                    <w:rPr>
                      <w:rFonts w:ascii="Arial" w:hAnsi="Arial" w:cs="Arial"/>
                      <w:color w:val="000080"/>
                      <w:sz w:val="20"/>
                      <w:szCs w:val="20"/>
                    </w:rPr>
                  </w:pPr>
                  <w:r>
                    <w:rPr>
                      <w:rFonts w:ascii="Arial" w:hAnsi="Arial" w:cs="Arial"/>
                      <w:noProof/>
                      <w:color w:val="000080"/>
                      <w:sz w:val="20"/>
                      <w:szCs w:val="20"/>
                    </w:rPr>
                    <w:t>76</w:t>
                  </w:r>
                </w:p>
              </w:tc>
            </w:tr>
            <w:tr w:rsidR="00C83041" w14:paraId="4DF3E231" w14:textId="77777777" w:rsidTr="00C83041">
              <w:trPr>
                <w:trHeight w:val="300"/>
              </w:trPr>
              <w:tc>
                <w:tcPr>
                  <w:tcW w:w="547" w:type="dxa"/>
                  <w:tcBorders>
                    <w:top w:val="nil"/>
                    <w:left w:val="nil"/>
                    <w:bottom w:val="nil"/>
                    <w:right w:val="nil"/>
                  </w:tcBorders>
                  <w:shd w:val="clear" w:color="auto" w:fill="auto"/>
                  <w:noWrap/>
                  <w:vAlign w:val="bottom"/>
                  <w:hideMark/>
                </w:tcPr>
                <w:p w14:paraId="50EEC195" w14:textId="77777777" w:rsidR="00C83041" w:rsidRDefault="00C83041" w:rsidP="00C83041">
                  <w:pPr>
                    <w:rPr>
                      <w:rFonts w:ascii="Calibri" w:hAnsi="Calibri"/>
                      <w:color w:val="000000"/>
                      <w:sz w:val="22"/>
                      <w:szCs w:val="22"/>
                    </w:rPr>
                  </w:pPr>
                  <w:r>
                    <w:rPr>
                      <w:rFonts w:ascii="Calibri" w:hAnsi="Calibri"/>
                      <w:color w:val="000000"/>
                      <w:sz w:val="22"/>
                      <w:szCs w:val="22"/>
                    </w:rPr>
                    <w:t>13</w:t>
                  </w:r>
                </w:p>
              </w:tc>
              <w:tc>
                <w:tcPr>
                  <w:tcW w:w="5386" w:type="dxa"/>
                  <w:gridSpan w:val="3"/>
                  <w:tcBorders>
                    <w:top w:val="nil"/>
                    <w:left w:val="nil"/>
                    <w:bottom w:val="nil"/>
                    <w:right w:val="nil"/>
                  </w:tcBorders>
                  <w:shd w:val="clear" w:color="auto" w:fill="auto"/>
                  <w:noWrap/>
                  <w:vAlign w:val="center"/>
                  <w:hideMark/>
                </w:tcPr>
                <w:p w14:paraId="72855C6C"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1379FA3"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78</w:t>
                  </w:r>
                </w:p>
              </w:tc>
            </w:tr>
            <w:tr w:rsidR="00C83041" w14:paraId="2F31DF18" w14:textId="77777777" w:rsidTr="00C83041">
              <w:trPr>
                <w:trHeight w:val="300"/>
              </w:trPr>
              <w:tc>
                <w:tcPr>
                  <w:tcW w:w="547" w:type="dxa"/>
                  <w:tcBorders>
                    <w:top w:val="nil"/>
                    <w:left w:val="nil"/>
                    <w:bottom w:val="nil"/>
                    <w:right w:val="nil"/>
                  </w:tcBorders>
                  <w:shd w:val="clear" w:color="auto" w:fill="auto"/>
                  <w:noWrap/>
                  <w:vAlign w:val="bottom"/>
                  <w:hideMark/>
                </w:tcPr>
                <w:p w14:paraId="20395190" w14:textId="77777777" w:rsidR="00C83041" w:rsidRDefault="00C83041" w:rsidP="00C83041">
                  <w:pPr>
                    <w:rPr>
                      <w:rFonts w:ascii="Calibri" w:hAnsi="Calibri"/>
                      <w:color w:val="000000"/>
                      <w:sz w:val="22"/>
                      <w:szCs w:val="22"/>
                    </w:rPr>
                  </w:pPr>
                  <w:r>
                    <w:rPr>
                      <w:rFonts w:ascii="Calibri" w:hAnsi="Calibri"/>
                      <w:color w:val="000000"/>
                      <w:sz w:val="22"/>
                      <w:szCs w:val="22"/>
                    </w:rPr>
                    <w:t>14</w:t>
                  </w:r>
                </w:p>
              </w:tc>
              <w:tc>
                <w:tcPr>
                  <w:tcW w:w="5386" w:type="dxa"/>
                  <w:gridSpan w:val="3"/>
                  <w:tcBorders>
                    <w:top w:val="nil"/>
                    <w:left w:val="nil"/>
                    <w:bottom w:val="nil"/>
                    <w:right w:val="nil"/>
                  </w:tcBorders>
                  <w:shd w:val="clear" w:color="auto" w:fill="auto"/>
                  <w:noWrap/>
                  <w:vAlign w:val="center"/>
                  <w:hideMark/>
                </w:tcPr>
                <w:p w14:paraId="51FAC57F"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Обобщающие выводы и рекомендации</w:t>
                  </w:r>
                </w:p>
              </w:tc>
              <w:tc>
                <w:tcPr>
                  <w:tcW w:w="960" w:type="dxa"/>
                  <w:tcBorders>
                    <w:top w:val="nil"/>
                    <w:left w:val="nil"/>
                    <w:bottom w:val="nil"/>
                    <w:right w:val="nil"/>
                  </w:tcBorders>
                  <w:shd w:val="clear" w:color="auto" w:fill="auto"/>
                  <w:noWrap/>
                  <w:vAlign w:val="center"/>
                  <w:hideMark/>
                </w:tcPr>
                <w:p w14:paraId="1C777E38"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82</w:t>
                  </w:r>
                </w:p>
              </w:tc>
            </w:tr>
            <w:tr w:rsidR="00C83041" w14:paraId="12F2F9D5" w14:textId="77777777" w:rsidTr="00C83041">
              <w:trPr>
                <w:trHeight w:val="300"/>
              </w:trPr>
              <w:tc>
                <w:tcPr>
                  <w:tcW w:w="547" w:type="dxa"/>
                  <w:tcBorders>
                    <w:top w:val="nil"/>
                    <w:left w:val="nil"/>
                    <w:bottom w:val="nil"/>
                    <w:right w:val="nil"/>
                  </w:tcBorders>
                  <w:shd w:val="clear" w:color="auto" w:fill="auto"/>
                  <w:noWrap/>
                  <w:vAlign w:val="bottom"/>
                  <w:hideMark/>
                </w:tcPr>
                <w:p w14:paraId="274870C4" w14:textId="77777777" w:rsidR="00C83041" w:rsidRDefault="00C83041" w:rsidP="00C8304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11AC8E6" w14:textId="77777777" w:rsidR="00C83041" w:rsidRDefault="00C83041" w:rsidP="00C83041">
                  <w:pPr>
                    <w:rPr>
                      <w:rFonts w:ascii="Calibri" w:hAnsi="Calibri"/>
                      <w:color w:val="000000"/>
                      <w:sz w:val="22"/>
                      <w:szCs w:val="22"/>
                    </w:rPr>
                  </w:pPr>
                  <w:r>
                    <w:rPr>
                      <w:rFonts w:ascii="Calibri" w:hAnsi="Calibri"/>
                      <w:color w:val="000000"/>
                      <w:sz w:val="22"/>
                      <w:szCs w:val="22"/>
                    </w:rPr>
                    <w:t>14.1</w:t>
                  </w:r>
                </w:p>
              </w:tc>
              <w:tc>
                <w:tcPr>
                  <w:tcW w:w="4536" w:type="dxa"/>
                  <w:gridSpan w:val="2"/>
                  <w:tcBorders>
                    <w:top w:val="nil"/>
                    <w:left w:val="nil"/>
                    <w:bottom w:val="nil"/>
                    <w:right w:val="nil"/>
                  </w:tcBorders>
                  <w:shd w:val="clear" w:color="auto" w:fill="auto"/>
                  <w:noWrap/>
                  <w:vAlign w:val="center"/>
                  <w:hideMark/>
                </w:tcPr>
                <w:p w14:paraId="1B99F427"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lang w:val="en-US"/>
                    </w:rPr>
                    <w:t>STEP</w:t>
                  </w:r>
                  <w:r w:rsidRPr="00C83041">
                    <w:rPr>
                      <w:rFonts w:ascii="Arial" w:hAnsi="Arial" w:cs="Arial"/>
                      <w:i/>
                      <w:iCs/>
                      <w:noProof/>
                      <w:color w:val="000080"/>
                      <w:sz w:val="20"/>
                      <w:szCs w:val="20"/>
                    </w:rPr>
                    <w:t>–анализ факторов, влияющих на Рынок</w:t>
                  </w:r>
                </w:p>
              </w:tc>
              <w:tc>
                <w:tcPr>
                  <w:tcW w:w="960" w:type="dxa"/>
                  <w:tcBorders>
                    <w:top w:val="nil"/>
                    <w:left w:val="nil"/>
                    <w:bottom w:val="nil"/>
                    <w:right w:val="nil"/>
                  </w:tcBorders>
                  <w:shd w:val="clear" w:color="auto" w:fill="auto"/>
                  <w:noWrap/>
                  <w:vAlign w:val="center"/>
                  <w:hideMark/>
                </w:tcPr>
                <w:p w14:paraId="7C38326A"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82</w:t>
                  </w:r>
                </w:p>
              </w:tc>
            </w:tr>
            <w:tr w:rsidR="00C83041" w14:paraId="015F5C72" w14:textId="77777777" w:rsidTr="00C83041">
              <w:trPr>
                <w:trHeight w:val="300"/>
              </w:trPr>
              <w:tc>
                <w:tcPr>
                  <w:tcW w:w="547" w:type="dxa"/>
                  <w:tcBorders>
                    <w:top w:val="nil"/>
                    <w:left w:val="nil"/>
                    <w:bottom w:val="nil"/>
                    <w:right w:val="nil"/>
                  </w:tcBorders>
                  <w:shd w:val="clear" w:color="auto" w:fill="auto"/>
                  <w:noWrap/>
                  <w:vAlign w:val="bottom"/>
                  <w:hideMark/>
                </w:tcPr>
                <w:p w14:paraId="0E671475" w14:textId="77777777" w:rsidR="00C83041" w:rsidRDefault="00C83041" w:rsidP="00C8304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3888933" w14:textId="77777777" w:rsidR="00C83041" w:rsidRDefault="00C83041" w:rsidP="00C83041">
                  <w:pPr>
                    <w:rPr>
                      <w:rFonts w:ascii="Calibri" w:hAnsi="Calibri"/>
                      <w:color w:val="000000"/>
                      <w:sz w:val="22"/>
                      <w:szCs w:val="22"/>
                    </w:rPr>
                  </w:pPr>
                  <w:r>
                    <w:rPr>
                      <w:rFonts w:ascii="Calibri" w:hAnsi="Calibri"/>
                      <w:color w:val="000000"/>
                      <w:sz w:val="22"/>
                      <w:szCs w:val="22"/>
                    </w:rPr>
                    <w:t>14.2</w:t>
                  </w:r>
                </w:p>
              </w:tc>
              <w:tc>
                <w:tcPr>
                  <w:tcW w:w="4536" w:type="dxa"/>
                  <w:gridSpan w:val="2"/>
                  <w:tcBorders>
                    <w:top w:val="nil"/>
                    <w:left w:val="nil"/>
                    <w:bottom w:val="nil"/>
                    <w:right w:val="nil"/>
                  </w:tcBorders>
                  <w:shd w:val="clear" w:color="auto" w:fill="auto"/>
                  <w:noWrap/>
                  <w:vAlign w:val="center"/>
                  <w:hideMark/>
                </w:tcPr>
                <w:p w14:paraId="480421F3"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Риски, связанные с Рынком, способы избежать рисков</w:t>
                  </w:r>
                </w:p>
              </w:tc>
              <w:tc>
                <w:tcPr>
                  <w:tcW w:w="960" w:type="dxa"/>
                  <w:tcBorders>
                    <w:top w:val="nil"/>
                    <w:left w:val="nil"/>
                    <w:bottom w:val="nil"/>
                    <w:right w:val="nil"/>
                  </w:tcBorders>
                  <w:shd w:val="clear" w:color="auto" w:fill="auto"/>
                  <w:noWrap/>
                  <w:vAlign w:val="center"/>
                  <w:hideMark/>
                </w:tcPr>
                <w:p w14:paraId="6197387F" w14:textId="77777777" w:rsidR="00C83041" w:rsidRDefault="00C83041" w:rsidP="00C83041">
                  <w:pPr>
                    <w:rPr>
                      <w:rFonts w:ascii="Arial" w:hAnsi="Arial" w:cs="Arial"/>
                      <w:i/>
                      <w:iCs/>
                      <w:color w:val="000080"/>
                      <w:sz w:val="20"/>
                      <w:szCs w:val="20"/>
                    </w:rPr>
                  </w:pPr>
                  <w:r>
                    <w:rPr>
                      <w:rFonts w:ascii="Arial" w:hAnsi="Arial" w:cs="Arial"/>
                      <w:i/>
                      <w:iCs/>
                      <w:noProof/>
                      <w:color w:val="000080"/>
                      <w:sz w:val="20"/>
                      <w:szCs w:val="20"/>
                    </w:rPr>
                    <w:t>83</w:t>
                  </w:r>
                </w:p>
              </w:tc>
            </w:tr>
            <w:tr w:rsidR="00C83041" w14:paraId="266103C1" w14:textId="77777777" w:rsidTr="00C83041">
              <w:trPr>
                <w:trHeight w:val="300"/>
              </w:trPr>
              <w:tc>
                <w:tcPr>
                  <w:tcW w:w="547" w:type="dxa"/>
                  <w:tcBorders>
                    <w:top w:val="nil"/>
                    <w:left w:val="nil"/>
                    <w:bottom w:val="nil"/>
                    <w:right w:val="nil"/>
                  </w:tcBorders>
                  <w:shd w:val="clear" w:color="auto" w:fill="auto"/>
                  <w:noWrap/>
                  <w:vAlign w:val="bottom"/>
                  <w:hideMark/>
                </w:tcPr>
                <w:p w14:paraId="426A4201" w14:textId="77777777" w:rsidR="00C83041" w:rsidRDefault="00C83041" w:rsidP="00C83041">
                  <w:pPr>
                    <w:rPr>
                      <w:rFonts w:ascii="Calibri" w:hAnsi="Calibri"/>
                      <w:color w:val="000000"/>
                      <w:sz w:val="22"/>
                      <w:szCs w:val="22"/>
                    </w:rPr>
                  </w:pPr>
                  <w:r>
                    <w:rPr>
                      <w:rFonts w:ascii="Calibri" w:hAnsi="Calibri"/>
                      <w:color w:val="000000"/>
                      <w:sz w:val="22"/>
                      <w:szCs w:val="22"/>
                    </w:rPr>
                    <w:t>15</w:t>
                  </w:r>
                </w:p>
              </w:tc>
              <w:tc>
                <w:tcPr>
                  <w:tcW w:w="5386" w:type="dxa"/>
                  <w:gridSpan w:val="3"/>
                  <w:tcBorders>
                    <w:top w:val="nil"/>
                    <w:left w:val="nil"/>
                    <w:bottom w:val="nil"/>
                    <w:right w:val="nil"/>
                  </w:tcBorders>
                  <w:shd w:val="clear" w:color="auto" w:fill="auto"/>
                  <w:noWrap/>
                  <w:vAlign w:val="center"/>
                  <w:hideMark/>
                </w:tcPr>
                <w:p w14:paraId="0172E9E0"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Общие выводы по отчету</w:t>
                  </w:r>
                </w:p>
              </w:tc>
              <w:tc>
                <w:tcPr>
                  <w:tcW w:w="960" w:type="dxa"/>
                  <w:tcBorders>
                    <w:top w:val="nil"/>
                    <w:left w:val="nil"/>
                    <w:bottom w:val="nil"/>
                    <w:right w:val="nil"/>
                  </w:tcBorders>
                  <w:shd w:val="clear" w:color="auto" w:fill="auto"/>
                  <w:noWrap/>
                  <w:vAlign w:val="center"/>
                  <w:hideMark/>
                </w:tcPr>
                <w:p w14:paraId="3082D639" w14:textId="77777777" w:rsidR="00C83041" w:rsidRDefault="00C83041" w:rsidP="00C83041">
                  <w:pPr>
                    <w:rPr>
                      <w:rFonts w:ascii="Arial" w:hAnsi="Arial" w:cs="Arial"/>
                      <w:b/>
                      <w:bCs/>
                      <w:color w:val="000080"/>
                      <w:sz w:val="20"/>
                      <w:szCs w:val="20"/>
                    </w:rPr>
                  </w:pPr>
                  <w:r>
                    <w:rPr>
                      <w:rFonts w:ascii="Arial" w:hAnsi="Arial" w:cs="Arial"/>
                      <w:b/>
                      <w:bCs/>
                      <w:noProof/>
                      <w:color w:val="000080"/>
                      <w:sz w:val="20"/>
                      <w:szCs w:val="20"/>
                    </w:rPr>
                    <w:t>84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044D40A0"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fldChar w:fldCharType="begin"/>
            </w:r>
            <w:r w:rsidRPr="00C83041">
              <w:rPr>
                <w:rFonts w:ascii="Times New Roman" w:hAnsi="Times New Roman"/>
                <w:sz w:val="20"/>
                <w:szCs w:val="20"/>
              </w:rPr>
              <w:instrText xml:space="preserve"> TOC \n \c "Диаграмма" </w:instrText>
            </w:r>
            <w:r w:rsidRPr="00C83041">
              <w:rPr>
                <w:rFonts w:ascii="Times New Roman" w:hAnsi="Times New Roman"/>
                <w:sz w:val="20"/>
                <w:szCs w:val="20"/>
              </w:rPr>
              <w:fldChar w:fldCharType="separate"/>
            </w:r>
            <w:r w:rsidRPr="00C83041">
              <w:rPr>
                <w:rFonts w:ascii="Times New Roman" w:hAnsi="Times New Roman"/>
                <w:sz w:val="20"/>
                <w:szCs w:val="20"/>
              </w:rPr>
              <w:t>Диаграмма 1. Динамика ВВП в текущих ценах, 2014-2017 гг. и 2018 – 2019 гг прогноз, трлн. руб.</w:t>
            </w:r>
          </w:p>
          <w:p w14:paraId="22B4FED6"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2. Темпы роста промышленного производства, 2011-2017 гг., %</w:t>
            </w:r>
          </w:p>
          <w:p w14:paraId="14A120E0"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3. Динамика объема инвестиций в основной капитал, 2010-2017 гг., трлн руб., %</w:t>
            </w:r>
          </w:p>
          <w:p w14:paraId="0476EFA5"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4. Инфляция в 2011-2017 гг., %</w:t>
            </w:r>
          </w:p>
          <w:p w14:paraId="61D43E3E"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5. Динамика оборота розничной торговли, 2011-2017 гг. трлн руб.</w:t>
            </w:r>
          </w:p>
          <w:p w14:paraId="2664BE4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6. Среднедушевые денежные доходы населения 2011 – 2017 гг., руб.</w:t>
            </w:r>
          </w:p>
          <w:p w14:paraId="01E5210F"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7. Среднедушевые денежные доходы населения 2017г. руб.</w:t>
            </w:r>
          </w:p>
          <w:p w14:paraId="4E31FFCF"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8. Соотношение предложения в категории сухарики по ценовым сегментам в рамках ценового мониторинга, % от объема предложения</w:t>
            </w:r>
          </w:p>
          <w:p w14:paraId="6F2F8D5A"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9. Динамика отечественного производства сухариков в 2010 – 2018 гг., тонн</w:t>
            </w:r>
          </w:p>
          <w:p w14:paraId="0E4EAEC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10. Основные страны-импортеры сухариков в натуральном и денежном выражении, 2016 год</w:t>
            </w:r>
          </w:p>
          <w:p w14:paraId="7B93F682"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11. Основные страны-производители импорта сухариков в натуральном и денежном выражении, 2016 год</w:t>
            </w:r>
          </w:p>
          <w:p w14:paraId="7664E0D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12. Таблица 12. Основные фирмы-производители импорта сухариков в натуральном и денежном выражении, 2016 год</w:t>
            </w:r>
          </w:p>
          <w:p w14:paraId="1712B5FB"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lastRenderedPageBreak/>
              <w:t>Диаграмма 13. Основные страны-экспортеры сухариков в натуральном и денежном выражении, 2016 год</w:t>
            </w:r>
          </w:p>
          <w:p w14:paraId="43DC2D3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14. Основные страны-производители экспорта сухариков в натуральном и денежном выражении, 2016 год</w:t>
            </w:r>
          </w:p>
          <w:p w14:paraId="70C02279"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15. Основные фирмы-производители экспорта сухариков в натуральном и денежном выражении, 2016 год</w:t>
            </w:r>
          </w:p>
          <w:p w14:paraId="15F76755"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16. Покупают ли россияне сухарики, %</w:t>
            </w:r>
          </w:p>
          <w:p w14:paraId="4F43E69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17. Частота употребления сухариков, %</w:t>
            </w:r>
          </w:p>
          <w:p w14:paraId="7AF23054"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18. Частота употребления сухариков по возрастным категориям, %</w:t>
            </w:r>
          </w:p>
          <w:p w14:paraId="383501E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19. Предпочтения по вкусовым добавкам, %</w:t>
            </w:r>
          </w:p>
          <w:p w14:paraId="64979ADE"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20. Предпочтения по маркам сухариков, %</w:t>
            </w:r>
          </w:p>
          <w:p w14:paraId="271D1236"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21. Пол респондентов, %</w:t>
            </w:r>
          </w:p>
          <w:p w14:paraId="21507A1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22. Возраст респондентов, %</w:t>
            </w:r>
          </w:p>
          <w:p w14:paraId="27694B81" w14:textId="77777777" w:rsidR="00C83041" w:rsidRPr="00C83041" w:rsidRDefault="00C83041" w:rsidP="00C83041">
            <w:pPr>
              <w:pStyle w:val="a4"/>
              <w:rPr>
                <w:b w:val="0"/>
                <w:sz w:val="20"/>
                <w:szCs w:val="20"/>
              </w:rPr>
            </w:pPr>
            <w:r w:rsidRPr="00C83041">
              <w:rPr>
                <w:b w:val="0"/>
                <w:sz w:val="20"/>
                <w:szCs w:val="20"/>
              </w:rPr>
              <w:fldChar w:fldCharType="end"/>
            </w:r>
            <w:r w:rsidRPr="00C83041">
              <w:rPr>
                <w:b w:val="0"/>
                <w:sz w:val="20"/>
                <w:szCs w:val="20"/>
              </w:rPr>
              <w:fldChar w:fldCharType="begin"/>
            </w:r>
            <w:r w:rsidRPr="00C83041">
              <w:rPr>
                <w:b w:val="0"/>
                <w:sz w:val="20"/>
                <w:szCs w:val="20"/>
              </w:rPr>
              <w:instrText xml:space="preserve"> TOC \n \c "Таблица" </w:instrText>
            </w:r>
            <w:r w:rsidRPr="00C83041">
              <w:rPr>
                <w:b w:val="0"/>
                <w:sz w:val="20"/>
                <w:szCs w:val="20"/>
              </w:rPr>
              <w:fldChar w:fldCharType="separate"/>
            </w:r>
          </w:p>
          <w:p w14:paraId="0D826AB5"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 Данные ценового мониторинга розничных-интернет ресурсов по сухарикам</w:t>
            </w:r>
          </w:p>
          <w:p w14:paraId="5F44693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 Динамика отечественного производства по категориям в 2010 – 2018 гг., тонн*</w:t>
            </w:r>
          </w:p>
          <w:p w14:paraId="5E860793"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3. Объем импорта «сухари, гренки и аналогичные обжаренные продукты» за период 2014 – 2017, USD</w:t>
            </w:r>
          </w:p>
          <w:p w14:paraId="56DD7801"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4. Объем импорта «сухари, гренки и аналогичные обжаренные продукты» за период 2014 – 2017, тонн</w:t>
            </w:r>
          </w:p>
          <w:p w14:paraId="0951A3E5"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5. Объем экспорта «сухари, гренки и аналогичные обжаренные продукты» за период 2014 – 2017, USD</w:t>
            </w:r>
          </w:p>
          <w:p w14:paraId="1C094064"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6. Объем экспорта «сухари, гренки и аналогичные обжаренные продукты» за период 2014 – 2017, тонн</w:t>
            </w:r>
          </w:p>
          <w:p w14:paraId="29F7F8A6"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7. Таможенные коды продукции</w:t>
            </w:r>
          </w:p>
          <w:p w14:paraId="290AB440"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8. Объем внешней торговли сухариками в 2016 г.</w:t>
            </w:r>
          </w:p>
          <w:p w14:paraId="1AB1BAB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9. Основные страны-импортеры сухариков в натуральном и денежном выражении, 2016 год</w:t>
            </w:r>
          </w:p>
          <w:p w14:paraId="2F54D28D"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10. Основные страны-производители импорта сухариков в натуральном и денежном выражении, 2016 год</w:t>
            </w:r>
          </w:p>
          <w:p w14:paraId="641E3D6B"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11. Основные фирмы-производители импорта сухариков в натуральном и денежном выражении, 2016 год</w:t>
            </w:r>
          </w:p>
          <w:p w14:paraId="772715AC"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Диаграмма 12. Таблица 12. Основные фирмы-производители импорта сухариков в натуральном и денежном выражении, 2016 год</w:t>
            </w:r>
          </w:p>
          <w:p w14:paraId="31776597"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13. Основные страны-экспортеры сухариков в натуральном и денежном выражении, 2016 год</w:t>
            </w:r>
          </w:p>
          <w:p w14:paraId="4C81204E"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lastRenderedPageBreak/>
              <w:t>Таблица 14. Основные страны-производители экспорта сухариков в натуральном и денежном выражении, 2016 год</w:t>
            </w:r>
          </w:p>
          <w:p w14:paraId="10C130FF"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15. Основные фирмы-производители экспорта сухариков в натуральном и денежном выражении, 2016 год</w:t>
            </w:r>
          </w:p>
          <w:p w14:paraId="5E816640"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16. Сравнительная характеристика крупнейших игроков рынка по общим качественным параметрам</w:t>
            </w:r>
          </w:p>
          <w:p w14:paraId="253C8742"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17.  Реквизиты и сведения о видах деятельности компании</w:t>
            </w:r>
          </w:p>
          <w:p w14:paraId="1E1DB8EF"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18.  Основные экономические показатели компаний</w:t>
            </w:r>
          </w:p>
          <w:p w14:paraId="754C6703"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19. Основные финансовые показатели компаний: выручка (тыс. руб.)</w:t>
            </w:r>
          </w:p>
          <w:p w14:paraId="0F18D527"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20. Основные финансовые показатели компаний: чистая прибыль (тыс. руб.)</w:t>
            </w:r>
          </w:p>
          <w:p w14:paraId="46B604C5"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21. Ассортимент сухариков основных игроков рынка: вкусы, объемы, позиционирование</w:t>
            </w:r>
          </w:p>
          <w:p w14:paraId="4FE1DDF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22. Основные сведения об основных розничных компаниях российского рынка в 2018 году</w:t>
            </w:r>
          </w:p>
          <w:p w14:paraId="270D5C3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23. Анализ параметров конкуренции основных розничных сетей по ценам в 2018 году</w:t>
            </w:r>
          </w:p>
          <w:p w14:paraId="4697A41D"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24. Анализ параметров конкуренции основных розничных сетей по формату магазинов в 2018 году</w:t>
            </w:r>
          </w:p>
          <w:p w14:paraId="427FC939"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25. Основные игроки на рынке. Описание профилей крупнейших компаний</w:t>
            </w:r>
          </w:p>
          <w:p w14:paraId="3B575DA2"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26. STEP-анализ  российского рынка  снеков</w:t>
            </w:r>
          </w:p>
          <w:p w14:paraId="21AFE619"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Таблица 27. Возможные риски, связанные с Рынком</w:t>
            </w:r>
          </w:p>
          <w:p w14:paraId="741B032D" w14:textId="77777777" w:rsidR="00C83041" w:rsidRPr="00C83041" w:rsidRDefault="00C83041" w:rsidP="00C83041">
            <w:pPr>
              <w:pStyle w:val="a4"/>
              <w:rPr>
                <w:b w:val="0"/>
                <w:sz w:val="20"/>
                <w:szCs w:val="20"/>
              </w:rPr>
            </w:pPr>
            <w:r w:rsidRPr="00C83041">
              <w:rPr>
                <w:b w:val="0"/>
                <w:sz w:val="20"/>
                <w:szCs w:val="20"/>
              </w:rPr>
              <w:fldChar w:fldCharType="end"/>
            </w:r>
            <w:r w:rsidRPr="00C83041">
              <w:rPr>
                <w:b w:val="0"/>
                <w:sz w:val="20"/>
                <w:szCs w:val="20"/>
              </w:rPr>
              <w:fldChar w:fldCharType="begin"/>
            </w:r>
            <w:r w:rsidRPr="00C83041">
              <w:rPr>
                <w:b w:val="0"/>
                <w:sz w:val="20"/>
                <w:szCs w:val="20"/>
              </w:rPr>
              <w:instrText xml:space="preserve"> TOC \n \c "Схема" </w:instrText>
            </w:r>
            <w:r w:rsidRPr="00C83041">
              <w:rPr>
                <w:b w:val="0"/>
                <w:sz w:val="20"/>
                <w:szCs w:val="20"/>
              </w:rPr>
              <w:fldChar w:fldCharType="separate"/>
            </w:r>
          </w:p>
          <w:p w14:paraId="4B55DB18"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Схема 1. Классификация снеков</w:t>
            </w:r>
          </w:p>
          <w:p w14:paraId="37C30A66" w14:textId="77777777" w:rsidR="00C83041" w:rsidRPr="00C83041" w:rsidRDefault="00C83041" w:rsidP="00C83041">
            <w:pPr>
              <w:pStyle w:val="ad"/>
              <w:tabs>
                <w:tab w:val="right" w:leader="dot" w:pos="7129"/>
              </w:tabs>
              <w:rPr>
                <w:rFonts w:ascii="Times New Roman" w:hAnsi="Times New Roman"/>
                <w:sz w:val="20"/>
                <w:szCs w:val="20"/>
              </w:rPr>
            </w:pPr>
            <w:r w:rsidRPr="00C83041">
              <w:rPr>
                <w:rFonts w:ascii="Times New Roman" w:hAnsi="Times New Roman"/>
                <w:sz w:val="20"/>
                <w:szCs w:val="20"/>
              </w:rPr>
              <w:t>Схема 2. Цепочка движения снековой продукции</w:t>
            </w:r>
          </w:p>
          <w:p w14:paraId="579832ED" w14:textId="5072CD5C" w:rsidR="0062380F" w:rsidRPr="00091322" w:rsidRDefault="00C83041" w:rsidP="00C83041">
            <w:pPr>
              <w:pStyle w:val="ad"/>
              <w:tabs>
                <w:tab w:val="right" w:leader="dot" w:pos="7127"/>
              </w:tabs>
              <w:rPr>
                <w:sz w:val="20"/>
                <w:szCs w:val="20"/>
              </w:rPr>
            </w:pPr>
            <w:r w:rsidRPr="00C83041">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F5E4159" w:rsidR="00F32BA1" w:rsidRPr="00A31814" w:rsidRDefault="009E4251" w:rsidP="00C83041">
            <w:pPr>
              <w:rPr>
                <w:sz w:val="20"/>
                <w:szCs w:val="20"/>
              </w:rPr>
            </w:pPr>
            <w:r w:rsidRPr="00AF40B0">
              <w:rPr>
                <w:sz w:val="20"/>
                <w:szCs w:val="20"/>
              </w:rPr>
              <w:t>ГИ</w:t>
            </w:r>
            <w:r w:rsidR="00FB60F2" w:rsidRPr="00AF40B0">
              <w:rPr>
                <w:sz w:val="20"/>
                <w:szCs w:val="20"/>
              </w:rPr>
              <w:t xml:space="preserve"> </w:t>
            </w:r>
            <w:r w:rsidR="00C83041">
              <w:rPr>
                <w:sz w:val="20"/>
                <w:szCs w:val="20"/>
              </w:rPr>
              <w:t>сухарики</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F83BDE"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F83BDE"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F83BDE"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F83BDE"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D4956" w14:textId="77777777" w:rsidR="00F83BDE" w:rsidRDefault="00F83BDE">
      <w:r>
        <w:separator/>
      </w:r>
    </w:p>
  </w:endnote>
  <w:endnote w:type="continuationSeparator" w:id="0">
    <w:p w14:paraId="4D93FEA3" w14:textId="77777777" w:rsidR="00F83BDE" w:rsidRDefault="00F8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C83041">
      <w:rPr>
        <w:rStyle w:val="af3"/>
        <w:b/>
        <w:noProof/>
        <w:color w:val="000080"/>
      </w:rPr>
      <w:t>6</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5F34" w14:textId="77777777" w:rsidR="00F83BDE" w:rsidRDefault="00F83BDE">
      <w:r>
        <w:separator/>
      </w:r>
    </w:p>
  </w:footnote>
  <w:footnote w:type="continuationSeparator" w:id="0">
    <w:p w14:paraId="62C4102B" w14:textId="77777777" w:rsidR="00F83BDE" w:rsidRDefault="00F83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E5F29"/>
    <w:multiLevelType w:val="hybridMultilevel"/>
    <w:tmpl w:val="DF9E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3"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3"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23"/>
  </w:num>
  <w:num w:numId="5">
    <w:abstractNumId w:val="20"/>
  </w:num>
  <w:num w:numId="6">
    <w:abstractNumId w:val="5"/>
  </w:num>
  <w:num w:numId="7">
    <w:abstractNumId w:val="3"/>
  </w:num>
  <w:num w:numId="8">
    <w:abstractNumId w:val="16"/>
  </w:num>
  <w:num w:numId="9">
    <w:abstractNumId w:val="10"/>
  </w:num>
  <w:num w:numId="10">
    <w:abstractNumId w:val="22"/>
  </w:num>
  <w:num w:numId="11">
    <w:abstractNumId w:val="2"/>
  </w:num>
  <w:num w:numId="12">
    <w:abstractNumId w:val="13"/>
  </w:num>
  <w:num w:numId="13">
    <w:abstractNumId w:val="14"/>
  </w:num>
  <w:num w:numId="14">
    <w:abstractNumId w:val="8"/>
  </w:num>
  <w:num w:numId="15">
    <w:abstractNumId w:val="9"/>
  </w:num>
  <w:num w:numId="16">
    <w:abstractNumId w:val="17"/>
  </w:num>
  <w:num w:numId="17">
    <w:abstractNumId w:val="0"/>
  </w:num>
  <w:num w:numId="18">
    <w:abstractNumId w:val="7"/>
  </w:num>
  <w:num w:numId="19">
    <w:abstractNumId w:val="4"/>
  </w:num>
  <w:num w:numId="20">
    <w:abstractNumId w:val="19"/>
  </w:num>
  <w:num w:numId="21">
    <w:abstractNumId w:val="6"/>
  </w:num>
  <w:num w:numId="22">
    <w:abstractNumId w:val="2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9282F"/>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D775D"/>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489A"/>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1A41"/>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862"/>
    <w:rsid w:val="00C5162E"/>
    <w:rsid w:val="00C53DB4"/>
    <w:rsid w:val="00C66986"/>
    <w:rsid w:val="00C826B2"/>
    <w:rsid w:val="00C83041"/>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DF7D88"/>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83BDE"/>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17124839">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287780999">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9949</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22</cp:revision>
  <cp:lastPrinted>2007-02-02T15:05:00Z</cp:lastPrinted>
  <dcterms:created xsi:type="dcterms:W3CDTF">2018-01-11T14:06:00Z</dcterms:created>
  <dcterms:modified xsi:type="dcterms:W3CDTF">2018-11-19T14:17:00Z</dcterms:modified>
</cp:coreProperties>
</file>